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723A" w14:textId="3916A4E3" w:rsidR="0016433E" w:rsidRPr="0016433E" w:rsidRDefault="00B62213" w:rsidP="00461A6A">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Mes DD, AAAA</w:t>
      </w:r>
    </w:p>
    <w:p w14:paraId="2BF98C1E" w14:textId="77777777" w:rsidR="0016433E" w:rsidRPr="0016433E" w:rsidRDefault="0016433E" w:rsidP="00461A6A">
      <w:pPr>
        <w:autoSpaceDE w:val="0"/>
        <w:autoSpaceDN w:val="0"/>
        <w:adjustRightInd w:val="0"/>
        <w:rPr>
          <w:rFonts w:ascii="Times New Roman" w:hAnsi="Times New Roman" w:cs="Times New Roman"/>
          <w:color w:val="FF0000"/>
          <w:sz w:val="22"/>
          <w:szCs w:val="22"/>
        </w:rPr>
      </w:pPr>
    </w:p>
    <w:p w14:paraId="197A34C1" w14:textId="77777777" w:rsidR="0016433E" w:rsidRPr="0016433E" w:rsidRDefault="0016433E" w:rsidP="00461A6A">
      <w:pPr>
        <w:autoSpaceDE w:val="0"/>
        <w:autoSpaceDN w:val="0"/>
        <w:adjustRightInd w:val="0"/>
        <w:rPr>
          <w:rFonts w:ascii="Times New Roman" w:hAnsi="Times New Roman" w:cs="Times New Roman"/>
          <w:color w:val="FF0000"/>
          <w:sz w:val="22"/>
          <w:szCs w:val="22"/>
        </w:rPr>
      </w:pPr>
    </w:p>
    <w:p w14:paraId="353A3283" w14:textId="1180E913" w:rsidR="00461A6A" w:rsidRPr="0016433E" w:rsidRDefault="00B62213" w:rsidP="00461A6A">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Nombre de la compañía de seguros</w:t>
      </w:r>
    </w:p>
    <w:p w14:paraId="14B0A821" w14:textId="77777777" w:rsidR="00461A6A" w:rsidRPr="0016433E" w:rsidRDefault="00B62213" w:rsidP="00461A6A">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Dirección de la compañía de seguros</w:t>
      </w:r>
    </w:p>
    <w:p w14:paraId="01985DF7" w14:textId="5C05B727" w:rsidR="0016433E" w:rsidRPr="0016433E" w:rsidRDefault="00B62213" w:rsidP="00461A6A">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Ciudad, estado y código postal de la compañía de seguros</w:t>
      </w:r>
    </w:p>
    <w:p w14:paraId="7F0DF21C" w14:textId="77777777" w:rsidR="0016433E" w:rsidRPr="0016433E" w:rsidRDefault="0016433E" w:rsidP="00461A6A">
      <w:pPr>
        <w:autoSpaceDE w:val="0"/>
        <w:autoSpaceDN w:val="0"/>
        <w:adjustRightInd w:val="0"/>
        <w:rPr>
          <w:rFonts w:ascii="Times New Roman" w:hAnsi="Times New Roman" w:cs="Times New Roman"/>
          <w:color w:val="000000"/>
          <w:sz w:val="22"/>
          <w:szCs w:val="22"/>
        </w:rPr>
      </w:pPr>
    </w:p>
    <w:p w14:paraId="13A18A4F" w14:textId="5CD3984A" w:rsidR="00461A6A"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Asunto: Carta de necesidad médica del prove</w:t>
      </w:r>
      <w:r>
        <w:rPr>
          <w:rFonts w:ascii="Times New Roman" w:eastAsia="Times New Roman" w:hAnsi="Times New Roman" w:cs="Times New Roman"/>
          <w:color w:val="000000"/>
          <w:sz w:val="22"/>
          <w:szCs w:val="22"/>
          <w:lang w:val="es-ES_tradnl"/>
        </w:rPr>
        <w:t>edor en apoyo de [</w:t>
      </w:r>
      <w:r>
        <w:rPr>
          <w:rFonts w:ascii="Times New Roman" w:eastAsia="Times New Roman" w:hAnsi="Times New Roman" w:cs="Times New Roman"/>
          <w:color w:val="E60014"/>
          <w:sz w:val="22"/>
          <w:szCs w:val="22"/>
          <w:lang w:val="es-ES_tradnl"/>
        </w:rPr>
        <w:t>nombre del paciente</w:t>
      </w:r>
      <w:r>
        <w:rPr>
          <w:rFonts w:ascii="Times New Roman" w:eastAsia="Times New Roman" w:hAnsi="Times New Roman" w:cs="Times New Roman"/>
          <w:color w:val="000000"/>
          <w:sz w:val="22"/>
          <w:szCs w:val="22"/>
          <w:lang w:val="es-ES_tradnl"/>
        </w:rPr>
        <w:t>]</w:t>
      </w:r>
    </w:p>
    <w:p w14:paraId="3743AE0D" w14:textId="77777777" w:rsidR="00461A6A" w:rsidRPr="0016433E" w:rsidRDefault="00B62213" w:rsidP="00461A6A">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Tipo de seguro</w:t>
      </w:r>
    </w:p>
    <w:p w14:paraId="3A78E8C9" w14:textId="77777777" w:rsidR="00461A6A" w:rsidRPr="0016433E" w:rsidRDefault="00B62213" w:rsidP="00461A6A">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Números de grupo/política</w:t>
      </w:r>
    </w:p>
    <w:p w14:paraId="4B874C79" w14:textId="77777777" w:rsidR="00461A6A" w:rsidRPr="0016433E" w:rsidRDefault="00B62213" w:rsidP="00461A6A">
      <w:pPr>
        <w:autoSpaceDE w:val="0"/>
        <w:autoSpaceDN w:val="0"/>
        <w:adjustRightInd w:val="0"/>
        <w:rPr>
          <w:rFonts w:ascii="Times New Roman" w:hAnsi="Times New Roman" w:cs="Times New Roman"/>
          <w:color w:val="FF0000"/>
          <w:sz w:val="22"/>
          <w:szCs w:val="22"/>
        </w:rPr>
      </w:pPr>
      <w:r>
        <w:rPr>
          <w:rFonts w:ascii="Times New Roman" w:eastAsia="Times New Roman" w:hAnsi="Times New Roman" w:cs="Times New Roman"/>
          <w:color w:val="FF0000"/>
          <w:sz w:val="22"/>
          <w:szCs w:val="22"/>
          <w:lang w:val="es-ES_tradnl"/>
        </w:rPr>
        <w:t>Número de identificación del suscriptor</w:t>
      </w:r>
    </w:p>
    <w:p w14:paraId="3F8BAE93" w14:textId="77777777" w:rsidR="00461A6A" w:rsidRPr="0016433E" w:rsidRDefault="00461A6A" w:rsidP="00461A6A">
      <w:pPr>
        <w:autoSpaceDE w:val="0"/>
        <w:autoSpaceDN w:val="0"/>
        <w:adjustRightInd w:val="0"/>
        <w:rPr>
          <w:rFonts w:ascii="Times New Roman" w:hAnsi="Times New Roman" w:cs="Times New Roman"/>
          <w:color w:val="000000"/>
          <w:sz w:val="22"/>
          <w:szCs w:val="22"/>
        </w:rPr>
      </w:pPr>
    </w:p>
    <w:p w14:paraId="208D958D" w14:textId="25BC300A" w:rsidR="00461A6A"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Estimado/a [</w:t>
      </w:r>
      <w:r>
        <w:rPr>
          <w:rFonts w:ascii="Times New Roman" w:eastAsia="Times New Roman" w:hAnsi="Times New Roman" w:cs="Times New Roman"/>
          <w:color w:val="E60014"/>
          <w:sz w:val="22"/>
          <w:szCs w:val="22"/>
          <w:lang w:val="es-ES_tradnl"/>
        </w:rPr>
        <w:t>nombre de la persona de contacto en la compañía de seguros</w:t>
      </w:r>
      <w:r>
        <w:rPr>
          <w:rFonts w:ascii="Times New Roman" w:eastAsia="Times New Roman" w:hAnsi="Times New Roman" w:cs="Times New Roman"/>
          <w:color w:val="000000"/>
          <w:sz w:val="22"/>
          <w:szCs w:val="22"/>
          <w:lang w:val="es-ES_tradnl"/>
        </w:rPr>
        <w:t>]:</w:t>
      </w:r>
    </w:p>
    <w:p w14:paraId="77DC9320" w14:textId="77777777" w:rsidR="00461A6A" w:rsidRPr="0016433E" w:rsidRDefault="00461A6A" w:rsidP="00461A6A">
      <w:pPr>
        <w:autoSpaceDE w:val="0"/>
        <w:autoSpaceDN w:val="0"/>
        <w:adjustRightInd w:val="0"/>
        <w:rPr>
          <w:rFonts w:ascii="Times New Roman" w:hAnsi="Times New Roman" w:cs="Times New Roman"/>
          <w:color w:val="000000"/>
          <w:sz w:val="22"/>
          <w:szCs w:val="22"/>
        </w:rPr>
      </w:pPr>
    </w:p>
    <w:p w14:paraId="61BB2C93" w14:textId="3C8643C5" w:rsidR="00461A6A" w:rsidRPr="0016433E" w:rsidRDefault="00B62213" w:rsidP="0016433E">
      <w:pPr>
        <w:autoSpaceDE w:val="0"/>
        <w:autoSpaceDN w:val="0"/>
        <w:adjustRightInd w:val="0"/>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Entiendo que [</w:t>
      </w:r>
      <w:r>
        <w:rPr>
          <w:rFonts w:ascii="Times New Roman" w:eastAsia="Times New Roman" w:hAnsi="Times New Roman" w:cs="Times New Roman"/>
          <w:color w:val="E60014"/>
          <w:sz w:val="22"/>
          <w:szCs w:val="22"/>
          <w:lang w:val="es-ES_tradnl"/>
        </w:rPr>
        <w:t>nombre del paciente</w:t>
      </w:r>
      <w:r>
        <w:rPr>
          <w:rFonts w:ascii="Times New Roman" w:eastAsia="Times New Roman" w:hAnsi="Times New Roman" w:cs="Times New Roman"/>
          <w:color w:val="000000"/>
          <w:sz w:val="22"/>
          <w:szCs w:val="22"/>
          <w:lang w:val="es-ES_tradnl"/>
        </w:rPr>
        <w:t>] ha recibido una denegación por el/los siguiente(s) procedimiento(s) realizado(s) el [</w:t>
      </w:r>
      <w:r>
        <w:rPr>
          <w:rFonts w:ascii="Times New Roman" w:eastAsia="Times New Roman" w:hAnsi="Times New Roman" w:cs="Times New Roman"/>
          <w:color w:val="E60014"/>
          <w:sz w:val="22"/>
          <w:szCs w:val="22"/>
          <w:lang w:val="es-ES_tradnl"/>
        </w:rPr>
        <w:t>fecha del servicio</w:t>
      </w:r>
      <w:r>
        <w:rPr>
          <w:rFonts w:ascii="Times New Roman" w:eastAsia="Times New Roman" w:hAnsi="Times New Roman" w:cs="Times New Roman"/>
          <w:color w:val="000000"/>
          <w:sz w:val="22"/>
          <w:szCs w:val="22"/>
          <w:lang w:val="es-ES_tradnl"/>
        </w:rPr>
        <w:t>] porque el procedimiento es [</w:t>
      </w:r>
      <w:r>
        <w:rPr>
          <w:rFonts w:ascii="Times New Roman" w:eastAsia="Times New Roman" w:hAnsi="Times New Roman" w:cs="Times New Roman"/>
          <w:color w:val="E60014"/>
          <w:sz w:val="22"/>
          <w:szCs w:val="22"/>
          <w:lang w:val="es-ES_tradnl"/>
        </w:rPr>
        <w:t>indique el motivo específico de la denegación, es decir, no es médicamente</w:t>
      </w:r>
      <w:r>
        <w:rPr>
          <w:rFonts w:ascii="Times New Roman" w:eastAsia="Times New Roman" w:hAnsi="Times New Roman" w:cs="Times New Roman"/>
          <w:color w:val="000000"/>
          <w:sz w:val="22"/>
          <w:szCs w:val="22"/>
          <w:lang w:val="es-ES_tradnl"/>
        </w:rPr>
        <w:t xml:space="preserve"> </w:t>
      </w:r>
      <w:r>
        <w:rPr>
          <w:rFonts w:ascii="Times New Roman" w:eastAsia="Times New Roman" w:hAnsi="Times New Roman" w:cs="Times New Roman"/>
          <w:color w:val="E60014"/>
          <w:sz w:val="22"/>
          <w:szCs w:val="22"/>
          <w:lang w:val="es-ES_tradnl"/>
        </w:rPr>
        <w:t>necesario, es experimental, etc.</w:t>
      </w:r>
      <w:r>
        <w:rPr>
          <w:rFonts w:ascii="Times New Roman" w:eastAsia="Times New Roman" w:hAnsi="Times New Roman" w:cs="Times New Roman"/>
          <w:color w:val="000000"/>
          <w:sz w:val="22"/>
          <w:szCs w:val="22"/>
          <w:lang w:val="es-ES_tradnl"/>
        </w:rPr>
        <w:t>].</w:t>
      </w:r>
    </w:p>
    <w:p w14:paraId="1FB0139B" w14:textId="77777777" w:rsidR="0016433E" w:rsidRPr="0016433E" w:rsidRDefault="0016433E" w:rsidP="00461A6A">
      <w:pPr>
        <w:autoSpaceDE w:val="0"/>
        <w:autoSpaceDN w:val="0"/>
        <w:adjustRightInd w:val="0"/>
        <w:rPr>
          <w:rFonts w:ascii="Times New Roman" w:hAnsi="Times New Roman" w:cs="Times New Roman"/>
          <w:color w:val="000000"/>
          <w:sz w:val="22"/>
          <w:szCs w:val="22"/>
        </w:rPr>
      </w:pPr>
    </w:p>
    <w:tbl>
      <w:tblPr>
        <w:tblStyle w:val="TableGrid"/>
        <w:tblW w:w="0" w:type="auto"/>
        <w:tblLook w:val="04A0" w:firstRow="1" w:lastRow="0" w:firstColumn="1" w:lastColumn="0" w:noHBand="0" w:noVBand="1"/>
      </w:tblPr>
      <w:tblGrid>
        <w:gridCol w:w="7645"/>
        <w:gridCol w:w="1440"/>
      </w:tblGrid>
      <w:tr w:rsidR="0030300B" w14:paraId="51BCDA04" w14:textId="77777777" w:rsidTr="0016433E">
        <w:tc>
          <w:tcPr>
            <w:tcW w:w="7645" w:type="dxa"/>
          </w:tcPr>
          <w:p w14:paraId="64E54676" w14:textId="77777777" w:rsidR="0016433E" w:rsidRPr="0016433E" w:rsidRDefault="00B62213" w:rsidP="00B92E24">
            <w:pPr>
              <w:jc w:val="center"/>
              <w:rPr>
                <w:rFonts w:ascii="Times New Roman" w:hAnsi="Times New Roman"/>
                <w:b/>
                <w:bCs/>
              </w:rPr>
            </w:pPr>
            <w:r>
              <w:rPr>
                <w:rFonts w:ascii="Times New Roman" w:eastAsia="Times New Roman" w:hAnsi="Times New Roman" w:cs="Times New Roman"/>
                <w:b/>
                <w:bCs/>
                <w:lang w:val="es-ES_tradnl"/>
              </w:rPr>
              <w:t>Evaluación o procedimiento</w:t>
            </w:r>
          </w:p>
          <w:p w14:paraId="25AC3933" w14:textId="4C583826" w:rsidR="0016433E" w:rsidRPr="0016433E" w:rsidRDefault="00B62213" w:rsidP="00B92E24">
            <w:pPr>
              <w:jc w:val="center"/>
              <w:rPr>
                <w:rFonts w:ascii="Times New Roman" w:hAnsi="Times New Roman"/>
                <w:b/>
                <w:bCs/>
              </w:rPr>
            </w:pPr>
            <w:r>
              <w:rPr>
                <w:rFonts w:ascii="Times New Roman" w:eastAsia="Times New Roman" w:hAnsi="Times New Roman" w:cs="Times New Roman"/>
                <w:color w:val="000000"/>
                <w:lang w:val="es-ES_tradnl"/>
              </w:rPr>
              <w:t>[</w:t>
            </w:r>
            <w:r>
              <w:rPr>
                <w:rFonts w:ascii="Times New Roman" w:eastAsia="Times New Roman" w:hAnsi="Times New Roman" w:cs="Times New Roman"/>
                <w:color w:val="E60014"/>
                <w:lang w:val="es-ES_tradnl"/>
              </w:rPr>
              <w:t>Eliminar/actualizar filas si es necesario</w:t>
            </w:r>
            <w:r>
              <w:rPr>
                <w:rFonts w:ascii="Times New Roman" w:eastAsia="Times New Roman" w:hAnsi="Times New Roman" w:cs="Times New Roman"/>
                <w:color w:val="000000"/>
                <w:lang w:val="es-ES_tradnl"/>
              </w:rPr>
              <w:t>]</w:t>
            </w:r>
          </w:p>
        </w:tc>
        <w:tc>
          <w:tcPr>
            <w:tcW w:w="1440" w:type="dxa"/>
          </w:tcPr>
          <w:p w14:paraId="5D5CF200" w14:textId="30FEE69D" w:rsidR="0016433E" w:rsidRPr="0016433E" w:rsidRDefault="00B62213" w:rsidP="00B92E24">
            <w:pPr>
              <w:jc w:val="center"/>
              <w:rPr>
                <w:rFonts w:ascii="Times New Roman" w:hAnsi="Times New Roman"/>
                <w:b/>
                <w:bCs/>
              </w:rPr>
            </w:pPr>
            <w:r>
              <w:rPr>
                <w:rFonts w:ascii="Times New Roman" w:eastAsia="Times New Roman" w:hAnsi="Times New Roman" w:cs="Times New Roman"/>
                <w:b/>
                <w:bCs/>
                <w:lang w:val="es-ES_tradnl"/>
              </w:rPr>
              <w:t>Código CPT</w:t>
            </w:r>
          </w:p>
        </w:tc>
      </w:tr>
      <w:tr w:rsidR="0030300B" w14:paraId="4C6CCCC6" w14:textId="77777777" w:rsidTr="0016433E">
        <w:tc>
          <w:tcPr>
            <w:tcW w:w="7645" w:type="dxa"/>
          </w:tcPr>
          <w:p w14:paraId="707466A1" w14:textId="04CC3E6B" w:rsidR="0016433E" w:rsidRPr="0016433E" w:rsidRDefault="00B62213" w:rsidP="00B92E24">
            <w:pPr>
              <w:jc w:val="both"/>
              <w:rPr>
                <w:rFonts w:ascii="Times New Roman" w:hAnsi="Times New Roman"/>
              </w:rPr>
            </w:pPr>
            <w:r>
              <w:rPr>
                <w:rFonts w:ascii="Times New Roman" w:eastAsia="Times New Roman" w:hAnsi="Times New Roman" w:cs="Times New Roman"/>
                <w:lang w:val="es-ES_tradnl"/>
              </w:rPr>
              <w:t>Anoscopia; diagnóstica, con aumento de alta resolución (AAR) (p. ej., colposcopio, microscopio quirúrgico) y aumento con agentes químicos, incluida la recogida de muestras mediante cepillado o lavado, cuando se realice</w:t>
            </w:r>
          </w:p>
        </w:tc>
        <w:tc>
          <w:tcPr>
            <w:tcW w:w="1440" w:type="dxa"/>
          </w:tcPr>
          <w:p w14:paraId="3C921CEF" w14:textId="4849EAD8" w:rsidR="0016433E" w:rsidRPr="0016433E" w:rsidRDefault="00B62213" w:rsidP="0084388B">
            <w:pPr>
              <w:jc w:val="center"/>
              <w:rPr>
                <w:rFonts w:ascii="Times New Roman" w:hAnsi="Times New Roman"/>
              </w:rPr>
            </w:pPr>
            <w:r>
              <w:rPr>
                <w:rFonts w:ascii="Times New Roman" w:eastAsia="Times New Roman" w:hAnsi="Times New Roman" w:cs="Times New Roman"/>
                <w:lang w:val="es-ES_tradnl"/>
              </w:rPr>
              <w:t>46601</w:t>
            </w:r>
          </w:p>
        </w:tc>
      </w:tr>
      <w:tr w:rsidR="0030300B" w14:paraId="4F7970A4" w14:textId="77777777" w:rsidTr="0016433E">
        <w:tc>
          <w:tcPr>
            <w:tcW w:w="7645" w:type="dxa"/>
          </w:tcPr>
          <w:p w14:paraId="1F6BFCE2" w14:textId="44CE9D96" w:rsidR="0016433E" w:rsidRPr="0016433E" w:rsidRDefault="00B62213" w:rsidP="00B92E24">
            <w:pPr>
              <w:jc w:val="both"/>
              <w:rPr>
                <w:rFonts w:ascii="Times New Roman" w:hAnsi="Times New Roman"/>
              </w:rPr>
            </w:pPr>
            <w:r>
              <w:rPr>
                <w:rFonts w:ascii="Times New Roman" w:eastAsia="Times New Roman" w:hAnsi="Times New Roman" w:cs="Times New Roman"/>
                <w:lang w:val="es-ES_tradnl"/>
              </w:rPr>
              <w:t xml:space="preserve">Anoscopia; con aumento de alta resolución (AAR) (p. ej., colposcopio, microscopio quirúrgico) </w:t>
            </w:r>
            <w:r>
              <w:rPr>
                <w:rFonts w:ascii="Times New Roman" w:eastAsia="Times New Roman" w:hAnsi="Times New Roman" w:cs="Times New Roman"/>
                <w:lang w:val="es-ES_tradnl"/>
              </w:rPr>
              <w:t>y aumento con agentes químicos, con biopsia, única o múltiple</w:t>
            </w:r>
          </w:p>
        </w:tc>
        <w:tc>
          <w:tcPr>
            <w:tcW w:w="1440" w:type="dxa"/>
          </w:tcPr>
          <w:p w14:paraId="0CD12B5E" w14:textId="2AD72DAE" w:rsidR="0016433E" w:rsidRPr="0016433E" w:rsidRDefault="00B62213" w:rsidP="0084388B">
            <w:pPr>
              <w:jc w:val="center"/>
              <w:rPr>
                <w:rFonts w:ascii="Times New Roman" w:hAnsi="Times New Roman"/>
              </w:rPr>
            </w:pPr>
            <w:r>
              <w:rPr>
                <w:rFonts w:ascii="Times New Roman" w:eastAsia="Times New Roman" w:hAnsi="Times New Roman" w:cs="Times New Roman"/>
                <w:lang w:val="es-ES_tradnl"/>
              </w:rPr>
              <w:t>46607</w:t>
            </w:r>
          </w:p>
        </w:tc>
      </w:tr>
      <w:tr w:rsidR="0030300B" w14:paraId="1ACE843B" w14:textId="77777777" w:rsidTr="0016433E">
        <w:tc>
          <w:tcPr>
            <w:tcW w:w="7645" w:type="dxa"/>
          </w:tcPr>
          <w:p w14:paraId="5A0ECC6C" w14:textId="2C44DADC" w:rsidR="0084388B" w:rsidRPr="0016433E" w:rsidRDefault="00B62213" w:rsidP="0084388B">
            <w:pPr>
              <w:jc w:val="both"/>
              <w:rPr>
                <w:rFonts w:ascii="Times New Roman" w:hAnsi="Times New Roman"/>
              </w:rPr>
            </w:pPr>
            <w:r>
              <w:rPr>
                <w:rFonts w:ascii="Times New Roman" w:eastAsia="Times New Roman" w:hAnsi="Times New Roman" w:cs="Times New Roman"/>
                <w:lang w:val="es-ES_tradnl"/>
              </w:rPr>
              <w:t>Destrucción de lesión(es), ano (p</w:t>
            </w:r>
            <w:r>
              <w:rPr>
                <w:rFonts w:ascii="Times New Roman" w:eastAsia="Times New Roman" w:hAnsi="Times New Roman" w:cs="Times New Roman"/>
                <w:lang w:val="es-ES_tradnl"/>
              </w:rPr>
              <w:t>. ej., condiloma, papiloma, molusco contagioso, vesícula herpética), simple; electrodesecación</w:t>
            </w:r>
          </w:p>
        </w:tc>
        <w:tc>
          <w:tcPr>
            <w:tcW w:w="1440" w:type="dxa"/>
          </w:tcPr>
          <w:p w14:paraId="04C52950" w14:textId="688CFED0" w:rsidR="0084388B" w:rsidRPr="0016433E" w:rsidRDefault="00B62213" w:rsidP="0084388B">
            <w:pPr>
              <w:jc w:val="center"/>
              <w:rPr>
                <w:rFonts w:ascii="Times New Roman" w:hAnsi="Times New Roman"/>
              </w:rPr>
            </w:pPr>
            <w:r>
              <w:rPr>
                <w:rFonts w:ascii="Times New Roman" w:eastAsia="Times New Roman" w:hAnsi="Times New Roman" w:cs="Times New Roman"/>
                <w:lang w:val="es-ES_tradnl"/>
              </w:rPr>
              <w:t>49010</w:t>
            </w:r>
          </w:p>
        </w:tc>
      </w:tr>
      <w:tr w:rsidR="0030300B" w14:paraId="49EFCCE1" w14:textId="77777777" w:rsidTr="0016433E">
        <w:tc>
          <w:tcPr>
            <w:tcW w:w="7645" w:type="dxa"/>
          </w:tcPr>
          <w:p w14:paraId="1734B1BF" w14:textId="008AC5ED" w:rsidR="0084388B" w:rsidRPr="0016433E" w:rsidRDefault="00B62213" w:rsidP="0084388B">
            <w:pPr>
              <w:jc w:val="both"/>
              <w:rPr>
                <w:rFonts w:ascii="Times New Roman" w:hAnsi="Times New Roman"/>
              </w:rPr>
            </w:pPr>
            <w:r>
              <w:rPr>
                <w:rFonts w:ascii="Times New Roman" w:eastAsia="Times New Roman" w:hAnsi="Times New Roman" w:cs="Times New Roman"/>
                <w:lang w:val="es-ES_tradnl"/>
              </w:rPr>
              <w:t>Destrucción de lesión(es), ano (p. ej., condiloma, papiloma, molusco contagioso, vesícula herpética), simple; cirugía láser</w:t>
            </w:r>
          </w:p>
        </w:tc>
        <w:tc>
          <w:tcPr>
            <w:tcW w:w="1440" w:type="dxa"/>
          </w:tcPr>
          <w:p w14:paraId="5B93A362" w14:textId="37A92B32" w:rsidR="0084388B" w:rsidRPr="0016433E" w:rsidRDefault="00B62213" w:rsidP="0084388B">
            <w:pPr>
              <w:jc w:val="center"/>
              <w:rPr>
                <w:rFonts w:ascii="Times New Roman" w:hAnsi="Times New Roman"/>
              </w:rPr>
            </w:pPr>
            <w:r>
              <w:rPr>
                <w:rFonts w:ascii="Times New Roman" w:eastAsia="Times New Roman" w:hAnsi="Times New Roman" w:cs="Times New Roman"/>
                <w:lang w:val="es-ES_tradnl"/>
              </w:rPr>
              <w:t>46917</w:t>
            </w:r>
          </w:p>
        </w:tc>
      </w:tr>
      <w:tr w:rsidR="0030300B" w14:paraId="51C17C16" w14:textId="77777777" w:rsidTr="0016433E">
        <w:tc>
          <w:tcPr>
            <w:tcW w:w="7645" w:type="dxa"/>
          </w:tcPr>
          <w:p w14:paraId="22D34778" w14:textId="0141A98B" w:rsidR="0084388B" w:rsidRPr="0016433E" w:rsidRDefault="00B62213" w:rsidP="0084388B">
            <w:pPr>
              <w:jc w:val="both"/>
              <w:rPr>
                <w:rFonts w:ascii="Times New Roman" w:hAnsi="Times New Roman"/>
              </w:rPr>
            </w:pPr>
            <w:r>
              <w:rPr>
                <w:rFonts w:ascii="Times New Roman" w:eastAsia="Times New Roman" w:hAnsi="Times New Roman" w:cs="Times New Roman"/>
                <w:lang w:val="es-ES_tradnl"/>
              </w:rPr>
              <w:t>Destrucción de lesión(es), ano (p. ej., condiloma, papiloma, molusco contagioso, vesícula herpética), simple; escisión quirúrgica</w:t>
            </w:r>
          </w:p>
        </w:tc>
        <w:tc>
          <w:tcPr>
            <w:tcW w:w="1440" w:type="dxa"/>
          </w:tcPr>
          <w:p w14:paraId="1E698935" w14:textId="24604F8C" w:rsidR="0084388B" w:rsidRPr="0016433E" w:rsidRDefault="00B62213" w:rsidP="0084388B">
            <w:pPr>
              <w:jc w:val="center"/>
              <w:rPr>
                <w:rFonts w:ascii="Times New Roman" w:hAnsi="Times New Roman"/>
              </w:rPr>
            </w:pPr>
            <w:r>
              <w:rPr>
                <w:rFonts w:ascii="Times New Roman" w:eastAsia="Times New Roman" w:hAnsi="Times New Roman" w:cs="Times New Roman"/>
                <w:lang w:val="es-ES_tradnl"/>
              </w:rPr>
              <w:t>46922</w:t>
            </w:r>
          </w:p>
        </w:tc>
      </w:tr>
      <w:tr w:rsidR="0030300B" w14:paraId="39083334" w14:textId="77777777" w:rsidTr="0016433E">
        <w:tc>
          <w:tcPr>
            <w:tcW w:w="7645" w:type="dxa"/>
          </w:tcPr>
          <w:p w14:paraId="1AB825EF" w14:textId="1DD864C9" w:rsidR="0084388B" w:rsidRPr="0016433E" w:rsidRDefault="00B62213" w:rsidP="0084388B">
            <w:pPr>
              <w:jc w:val="both"/>
              <w:rPr>
                <w:rFonts w:ascii="Times New Roman" w:hAnsi="Times New Roman"/>
              </w:rPr>
            </w:pPr>
            <w:r>
              <w:rPr>
                <w:rFonts w:ascii="Times New Roman" w:eastAsia="Times New Roman" w:hAnsi="Times New Roman" w:cs="Times New Roman"/>
                <w:lang w:val="es-ES_tradnl"/>
              </w:rPr>
              <w:t>Destrucción de lesiones, ano (condiloma, molusco) por cualquier método (láser, criocirugía, químicamente, electrodesecación)</w:t>
            </w:r>
          </w:p>
        </w:tc>
        <w:tc>
          <w:tcPr>
            <w:tcW w:w="1440" w:type="dxa"/>
          </w:tcPr>
          <w:p w14:paraId="2593FAC6" w14:textId="119F2BF8" w:rsidR="0084388B" w:rsidRPr="0016433E" w:rsidRDefault="00B62213" w:rsidP="0084388B">
            <w:pPr>
              <w:jc w:val="center"/>
              <w:rPr>
                <w:rFonts w:ascii="Times New Roman" w:hAnsi="Times New Roman"/>
              </w:rPr>
            </w:pPr>
            <w:r>
              <w:rPr>
                <w:rFonts w:ascii="Times New Roman" w:eastAsia="Times New Roman" w:hAnsi="Times New Roman" w:cs="Times New Roman"/>
                <w:lang w:val="es-ES_tradnl"/>
              </w:rPr>
              <w:t>46924</w:t>
            </w:r>
          </w:p>
        </w:tc>
      </w:tr>
      <w:tr w:rsidR="0030300B" w14:paraId="7480580A" w14:textId="77777777" w:rsidTr="0016433E">
        <w:tc>
          <w:tcPr>
            <w:tcW w:w="7645" w:type="dxa"/>
          </w:tcPr>
          <w:p w14:paraId="41CEF77F" w14:textId="22667E5F" w:rsidR="0084388B" w:rsidRPr="0016433E" w:rsidRDefault="00B62213" w:rsidP="0084388B">
            <w:pPr>
              <w:jc w:val="both"/>
              <w:rPr>
                <w:rFonts w:ascii="Times New Roman" w:hAnsi="Times New Roman"/>
              </w:rPr>
            </w:pPr>
            <w:r>
              <w:rPr>
                <w:rFonts w:ascii="Times New Roman" w:eastAsia="Times New Roman" w:hAnsi="Times New Roman" w:cs="Times New Roman"/>
                <w:lang w:val="es-ES_tradnl"/>
              </w:rPr>
              <w:t>Otros procedimientos en el ano</w:t>
            </w:r>
          </w:p>
        </w:tc>
        <w:tc>
          <w:tcPr>
            <w:tcW w:w="1440" w:type="dxa"/>
          </w:tcPr>
          <w:p w14:paraId="3BF9AD76" w14:textId="510ABB9B" w:rsidR="0084388B" w:rsidRPr="0016433E" w:rsidRDefault="00B62213" w:rsidP="0084388B">
            <w:pPr>
              <w:jc w:val="center"/>
              <w:rPr>
                <w:rFonts w:ascii="Times New Roman" w:hAnsi="Times New Roman"/>
              </w:rPr>
            </w:pPr>
            <w:r>
              <w:rPr>
                <w:rFonts w:ascii="Times New Roman" w:eastAsia="Times New Roman" w:hAnsi="Times New Roman" w:cs="Times New Roman"/>
                <w:lang w:val="es-ES_tradnl"/>
              </w:rPr>
              <w:t>46999</w:t>
            </w:r>
          </w:p>
        </w:tc>
      </w:tr>
      <w:tr w:rsidR="0030300B" w14:paraId="61C97DC1" w14:textId="77777777" w:rsidTr="0016433E">
        <w:tc>
          <w:tcPr>
            <w:tcW w:w="7645" w:type="dxa"/>
          </w:tcPr>
          <w:p w14:paraId="6110D049" w14:textId="793E63CB" w:rsidR="0016433E" w:rsidRPr="0016433E" w:rsidRDefault="00B62213" w:rsidP="00B92E24">
            <w:pPr>
              <w:jc w:val="both"/>
              <w:rPr>
                <w:rFonts w:ascii="Times New Roman" w:hAnsi="Times New Roman"/>
              </w:rPr>
            </w:pPr>
            <w:r>
              <w:rPr>
                <w:rFonts w:ascii="Times New Roman" w:eastAsia="Times New Roman" w:hAnsi="Times New Roman" w:cs="Times New Roman"/>
                <w:lang w:val="es-ES_tradnl"/>
              </w:rPr>
              <w:t>Patología quirúrgica nivel 3 microscópica compleja e informe</w:t>
            </w:r>
          </w:p>
        </w:tc>
        <w:tc>
          <w:tcPr>
            <w:tcW w:w="1440" w:type="dxa"/>
          </w:tcPr>
          <w:p w14:paraId="3F66B20D" w14:textId="25E2C6AB" w:rsidR="0016433E" w:rsidRPr="0016433E" w:rsidRDefault="00B62213" w:rsidP="0084388B">
            <w:pPr>
              <w:jc w:val="center"/>
              <w:rPr>
                <w:rFonts w:ascii="Times New Roman" w:hAnsi="Times New Roman"/>
              </w:rPr>
            </w:pPr>
            <w:r>
              <w:rPr>
                <w:rFonts w:ascii="Times New Roman" w:eastAsia="Times New Roman" w:hAnsi="Times New Roman" w:cs="Times New Roman"/>
                <w:lang w:val="es-ES_tradnl"/>
              </w:rPr>
              <w:t>83304</w:t>
            </w:r>
          </w:p>
        </w:tc>
      </w:tr>
      <w:tr w:rsidR="0030300B" w14:paraId="2822BAF1" w14:textId="77777777" w:rsidTr="0016433E">
        <w:tc>
          <w:tcPr>
            <w:tcW w:w="7645" w:type="dxa"/>
          </w:tcPr>
          <w:p w14:paraId="00A6387E" w14:textId="1873F01A" w:rsidR="0016433E" w:rsidRPr="0016433E" w:rsidRDefault="00B62213" w:rsidP="00B92E24">
            <w:pPr>
              <w:jc w:val="both"/>
              <w:rPr>
                <w:rFonts w:ascii="Times New Roman" w:hAnsi="Times New Roman"/>
              </w:rPr>
            </w:pPr>
            <w:r>
              <w:rPr>
                <w:rFonts w:ascii="Times New Roman" w:eastAsia="Times New Roman" w:hAnsi="Times New Roman" w:cs="Times New Roman"/>
                <w:lang w:val="es-ES_tradnl"/>
              </w:rPr>
              <w:t>Patología quirúrgica nivel 4 macroscópica, microscópica y tinciones especiales</w:t>
            </w:r>
          </w:p>
        </w:tc>
        <w:tc>
          <w:tcPr>
            <w:tcW w:w="1440" w:type="dxa"/>
          </w:tcPr>
          <w:p w14:paraId="03D1F14D" w14:textId="2AE1902C" w:rsidR="0016433E" w:rsidRDefault="00B62213" w:rsidP="0084388B">
            <w:pPr>
              <w:jc w:val="center"/>
              <w:rPr>
                <w:rFonts w:ascii="Times New Roman" w:hAnsi="Times New Roman"/>
              </w:rPr>
            </w:pPr>
            <w:r>
              <w:rPr>
                <w:rFonts w:ascii="Times New Roman" w:eastAsia="Times New Roman" w:hAnsi="Times New Roman" w:cs="Times New Roman"/>
                <w:lang w:val="es-ES_tradnl"/>
              </w:rPr>
              <w:t>83305</w:t>
            </w:r>
          </w:p>
        </w:tc>
      </w:tr>
      <w:tr w:rsidR="0030300B" w14:paraId="41358B50" w14:textId="77777777" w:rsidTr="0016433E">
        <w:tc>
          <w:tcPr>
            <w:tcW w:w="7645" w:type="dxa"/>
          </w:tcPr>
          <w:p w14:paraId="2A80A59B" w14:textId="594D1AAC" w:rsidR="0084388B" w:rsidRPr="0016433E" w:rsidRDefault="00B62213" w:rsidP="0084388B">
            <w:pPr>
              <w:jc w:val="both"/>
              <w:rPr>
                <w:rFonts w:ascii="Times New Roman" w:hAnsi="Times New Roman"/>
              </w:rPr>
            </w:pPr>
            <w:r>
              <w:rPr>
                <w:rFonts w:ascii="Times New Roman" w:eastAsia="Times New Roman" w:hAnsi="Times New Roman" w:cs="Times New Roman"/>
                <w:lang w:val="es-ES_tradnl"/>
              </w:rPr>
              <w:t>Detección de agentes infecciosos mediante ácido nucleico (ADN o ARN); virus del papiloma, humano, técnica de sonda amplificada</w:t>
            </w:r>
          </w:p>
        </w:tc>
        <w:tc>
          <w:tcPr>
            <w:tcW w:w="1440" w:type="dxa"/>
          </w:tcPr>
          <w:p w14:paraId="245DE561" w14:textId="7B056C6A" w:rsidR="0084388B" w:rsidRDefault="00B62213" w:rsidP="0084388B">
            <w:pPr>
              <w:jc w:val="center"/>
              <w:rPr>
                <w:rFonts w:ascii="Times New Roman" w:hAnsi="Times New Roman"/>
              </w:rPr>
            </w:pPr>
            <w:r>
              <w:rPr>
                <w:rFonts w:ascii="Times New Roman" w:eastAsia="Times New Roman" w:hAnsi="Times New Roman" w:cs="Times New Roman"/>
                <w:lang w:val="es-ES_tradnl"/>
              </w:rPr>
              <w:t>87624</w:t>
            </w:r>
          </w:p>
        </w:tc>
      </w:tr>
      <w:tr w:rsidR="0030300B" w14:paraId="3790279E" w14:textId="77777777" w:rsidTr="0016433E">
        <w:tc>
          <w:tcPr>
            <w:tcW w:w="7645" w:type="dxa"/>
          </w:tcPr>
          <w:p w14:paraId="72841844" w14:textId="4BDF328C" w:rsidR="0084388B" w:rsidRPr="0016433E" w:rsidRDefault="00B62213" w:rsidP="0084388B">
            <w:pPr>
              <w:jc w:val="both"/>
              <w:rPr>
                <w:rFonts w:ascii="Times New Roman" w:hAnsi="Times New Roman"/>
              </w:rPr>
            </w:pPr>
            <w:r>
              <w:rPr>
                <w:rFonts w:ascii="Times New Roman" w:eastAsia="Times New Roman" w:hAnsi="Times New Roman" w:cs="Times New Roman"/>
                <w:lang w:val="es-ES_tradnl"/>
              </w:rPr>
              <w:t>Detección de agentes infecciosos mediante ácido nucleico (ADN y ARN); Virus del Papiloma Humano (VPH), tipos 16 y 18 únicamente, incluye el tipo 45, si se realiz</w:t>
            </w:r>
            <w:r>
              <w:rPr>
                <w:rFonts w:ascii="Times New Roman" w:eastAsia="Times New Roman" w:hAnsi="Times New Roman" w:cs="Times New Roman"/>
                <w:lang w:val="es-ES_tradnl"/>
              </w:rPr>
              <w:t>a</w:t>
            </w:r>
          </w:p>
        </w:tc>
        <w:tc>
          <w:tcPr>
            <w:tcW w:w="1440" w:type="dxa"/>
          </w:tcPr>
          <w:p w14:paraId="50A3D0DA" w14:textId="609A74BC" w:rsidR="0084388B" w:rsidRDefault="00B62213" w:rsidP="0084388B">
            <w:pPr>
              <w:jc w:val="center"/>
              <w:rPr>
                <w:rFonts w:ascii="Times New Roman" w:hAnsi="Times New Roman"/>
              </w:rPr>
            </w:pPr>
            <w:r>
              <w:rPr>
                <w:rFonts w:ascii="Times New Roman" w:eastAsia="Times New Roman" w:hAnsi="Times New Roman" w:cs="Times New Roman"/>
                <w:lang w:val="es-ES_tradnl"/>
              </w:rPr>
              <w:t>87625</w:t>
            </w:r>
          </w:p>
        </w:tc>
      </w:tr>
      <w:tr w:rsidR="0030300B" w14:paraId="3193BA07" w14:textId="77777777" w:rsidTr="0016433E">
        <w:tc>
          <w:tcPr>
            <w:tcW w:w="7645" w:type="dxa"/>
          </w:tcPr>
          <w:p w14:paraId="458E873A" w14:textId="7D19AEA2" w:rsidR="0016433E" w:rsidRPr="0016433E" w:rsidRDefault="00B62213" w:rsidP="0016433E">
            <w:pPr>
              <w:jc w:val="both"/>
              <w:rPr>
                <w:rFonts w:ascii="Times New Roman" w:hAnsi="Times New Roman"/>
              </w:rPr>
            </w:pPr>
            <w:r>
              <w:rPr>
                <w:rFonts w:ascii="Times New Roman" w:eastAsia="Times New Roman" w:hAnsi="Times New Roman" w:cs="Times New Roman"/>
                <w:lang w:val="es-ES_tradnl"/>
              </w:rPr>
              <w:t>Citopatología, técnica de realce celular selectivo con interpretación (p. ej., método de prep</w:t>
            </w:r>
            <w:r>
              <w:rPr>
                <w:rFonts w:ascii="Times New Roman" w:eastAsia="Times New Roman" w:hAnsi="Times New Roman" w:cs="Times New Roman"/>
                <w:lang w:val="es-ES_tradnl"/>
              </w:rPr>
              <w:t>aración de portaobjetos con base líquida), excepto cervical o vaginal</w:t>
            </w:r>
          </w:p>
        </w:tc>
        <w:tc>
          <w:tcPr>
            <w:tcW w:w="1440" w:type="dxa"/>
          </w:tcPr>
          <w:p w14:paraId="07E68547" w14:textId="616E3497" w:rsidR="0016433E" w:rsidRDefault="00B62213" w:rsidP="0084388B">
            <w:pPr>
              <w:jc w:val="center"/>
              <w:rPr>
                <w:rFonts w:ascii="Times New Roman" w:hAnsi="Times New Roman"/>
              </w:rPr>
            </w:pPr>
            <w:r>
              <w:rPr>
                <w:rFonts w:ascii="Times New Roman" w:eastAsia="Times New Roman" w:hAnsi="Times New Roman" w:cs="Times New Roman"/>
                <w:lang w:val="es-ES_tradnl"/>
              </w:rPr>
              <w:t>88112</w:t>
            </w:r>
          </w:p>
        </w:tc>
      </w:tr>
    </w:tbl>
    <w:p w14:paraId="762AAD48" w14:textId="77777777" w:rsidR="00461A6A" w:rsidRPr="0016433E" w:rsidRDefault="00461A6A" w:rsidP="00461A6A">
      <w:pPr>
        <w:autoSpaceDE w:val="0"/>
        <w:autoSpaceDN w:val="0"/>
        <w:adjustRightInd w:val="0"/>
        <w:rPr>
          <w:rFonts w:ascii="Times New Roman" w:hAnsi="Times New Roman" w:cs="Times New Roman"/>
          <w:color w:val="000000"/>
          <w:sz w:val="22"/>
          <w:szCs w:val="22"/>
        </w:rPr>
      </w:pPr>
    </w:p>
    <w:p w14:paraId="7FF7521A" w14:textId="7E14E717" w:rsidR="00EC3D88" w:rsidRDefault="00B62213" w:rsidP="0084388B">
      <w:pPr>
        <w:autoSpaceDE w:val="0"/>
        <w:autoSpaceDN w:val="0"/>
        <w:adjustRightInd w:val="0"/>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Como usted sabe, [</w:t>
      </w:r>
      <w:r>
        <w:rPr>
          <w:rFonts w:ascii="Times New Roman" w:eastAsia="Times New Roman" w:hAnsi="Times New Roman" w:cs="Times New Roman"/>
          <w:color w:val="E60014"/>
          <w:sz w:val="22"/>
          <w:szCs w:val="22"/>
          <w:lang w:val="es-ES_tradnl"/>
        </w:rPr>
        <w:t>nombre del paciente</w:t>
      </w:r>
      <w:r>
        <w:rPr>
          <w:rFonts w:ascii="Times New Roman" w:eastAsia="Times New Roman" w:hAnsi="Times New Roman" w:cs="Times New Roman"/>
          <w:color w:val="000000"/>
          <w:sz w:val="22"/>
          <w:szCs w:val="22"/>
          <w:lang w:val="es-ES_tradnl"/>
        </w:rPr>
        <w:t>] ha estado bajo mi atención desde [</w:t>
      </w:r>
      <w:r>
        <w:rPr>
          <w:rFonts w:ascii="Times New Roman" w:eastAsia="Times New Roman" w:hAnsi="Times New Roman" w:cs="Times New Roman"/>
          <w:color w:val="E60014"/>
          <w:sz w:val="22"/>
          <w:szCs w:val="22"/>
          <w:lang w:val="es-ES_tradnl"/>
        </w:rPr>
        <w:t>fecha</w:t>
      </w:r>
      <w:r>
        <w:rPr>
          <w:rFonts w:ascii="Times New Roman" w:eastAsia="Times New Roman" w:hAnsi="Times New Roman" w:cs="Times New Roman"/>
          <w:color w:val="000000"/>
          <w:sz w:val="22"/>
          <w:szCs w:val="22"/>
          <w:lang w:val="es-ES_tradnl"/>
        </w:rPr>
        <w:t>] para [</w:t>
      </w:r>
      <w:r>
        <w:rPr>
          <w:rFonts w:ascii="Times New Roman" w:eastAsia="Times New Roman" w:hAnsi="Times New Roman" w:cs="Times New Roman"/>
          <w:color w:val="FF0000"/>
          <w:sz w:val="22"/>
          <w:szCs w:val="22"/>
          <w:lang w:val="es-ES_tradnl"/>
        </w:rPr>
        <w:t>infección por VIH y/o monitoreo y tratamiento de lesiones i</w:t>
      </w:r>
      <w:r>
        <w:rPr>
          <w:rFonts w:ascii="Times New Roman" w:eastAsia="Times New Roman" w:hAnsi="Times New Roman" w:cs="Times New Roman"/>
          <w:color w:val="FF0000"/>
          <w:sz w:val="22"/>
          <w:szCs w:val="22"/>
          <w:lang w:val="es-ES_tradnl"/>
        </w:rPr>
        <w:t>ntraepiteliales escamosas anales de alto grado (LIEAG anal), la lesión precursora del cáncer de ano. Agregue detalles sobre la duración de la infección por VIH, resultados recientes de citología o histología y antecedentes de tratamiento de LIEAG anal</w:t>
      </w:r>
      <w:r>
        <w:rPr>
          <w:rFonts w:ascii="Times New Roman" w:eastAsia="Times New Roman" w:hAnsi="Times New Roman" w:cs="Times New Roman"/>
          <w:color w:val="000000"/>
          <w:sz w:val="22"/>
          <w:szCs w:val="22"/>
          <w:lang w:val="es-ES_tradnl"/>
        </w:rPr>
        <w:t>].</w:t>
      </w:r>
    </w:p>
    <w:p w14:paraId="5A696CB2" w14:textId="77777777" w:rsidR="00EC3D88" w:rsidRDefault="00EC3D88" w:rsidP="0084388B">
      <w:pPr>
        <w:autoSpaceDE w:val="0"/>
        <w:autoSpaceDN w:val="0"/>
        <w:adjustRightInd w:val="0"/>
        <w:jc w:val="both"/>
        <w:rPr>
          <w:rFonts w:ascii="Times New Roman" w:hAnsi="Times New Roman" w:cs="Times New Roman"/>
          <w:color w:val="000000"/>
          <w:sz w:val="22"/>
          <w:szCs w:val="22"/>
        </w:rPr>
      </w:pPr>
    </w:p>
    <w:p w14:paraId="197BD1CB" w14:textId="66A4C53F" w:rsidR="00EC3D88" w:rsidRPr="00EC3D88" w:rsidRDefault="00B62213" w:rsidP="00EC3D88">
      <w:pPr>
        <w:autoSpaceDE w:val="0"/>
        <w:autoSpaceDN w:val="0"/>
        <w:adjustRightInd w:val="0"/>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lastRenderedPageBreak/>
        <w:t xml:space="preserve">La Sociedad Internacional de Neoplasia Anal ha publicado recientemente una serie de </w:t>
      </w:r>
      <w:r>
        <w:rPr>
          <w:rFonts w:ascii="Times New Roman" w:eastAsia="Times New Roman" w:hAnsi="Times New Roman" w:cs="Times New Roman"/>
          <w:color w:val="000000"/>
          <w:sz w:val="22"/>
          <w:szCs w:val="22"/>
          <w:lang w:val="es-ES_tradnl"/>
        </w:rPr>
        <w:t>lineamientos</w:t>
      </w:r>
      <w:r>
        <w:rPr>
          <w:rStyle w:val="FootnoteReference"/>
          <w:rFonts w:ascii="Times New Roman" w:hAnsi="Times New Roman" w:cs="Times New Roman"/>
          <w:color w:val="000000"/>
          <w:sz w:val="22"/>
          <w:szCs w:val="22"/>
        </w:rPr>
        <w:footnoteReference w:id="1"/>
      </w:r>
      <w:r>
        <w:rPr>
          <w:rFonts w:ascii="Times New Roman" w:eastAsia="Times New Roman" w:hAnsi="Times New Roman" w:cs="Times New Roman"/>
          <w:color w:val="000000"/>
          <w:sz w:val="22"/>
          <w:szCs w:val="22"/>
          <w:lang w:val="es-ES_tradnl"/>
        </w:rPr>
        <w:t xml:space="preserve"> y los Centros para el Control y la Prevención de Enfermedades (Centers for Disease Control, CDC) están pendientes de su publicación,</w:t>
      </w:r>
      <w:r>
        <w:rPr>
          <w:rStyle w:val="FootnoteReference"/>
          <w:rFonts w:ascii="Times New Roman" w:hAnsi="Times New Roman" w:cs="Times New Roman"/>
          <w:color w:val="000000"/>
          <w:sz w:val="22"/>
          <w:szCs w:val="22"/>
        </w:rPr>
        <w:footnoteReference w:id="2"/>
      </w:r>
      <w:r>
        <w:rPr>
          <w:rFonts w:ascii="Times New Roman" w:eastAsia="Times New Roman" w:hAnsi="Times New Roman" w:cs="Times New Roman"/>
          <w:color w:val="000000"/>
          <w:sz w:val="22"/>
          <w:szCs w:val="22"/>
          <w:lang w:val="es-ES_tradnl"/>
        </w:rPr>
        <w:t xml:space="preserve"> en los que se recomienda la selección de la LIEAG anal y del cáncer de ano. Se recomienda el tratamiento de la LIEAG anal comprobada mediante biopsia para la prevención del cáncer de ano, según los resultados</w:t>
      </w:r>
      <w:r>
        <w:rPr>
          <w:rFonts w:ascii="Times New Roman" w:eastAsia="Times New Roman" w:hAnsi="Times New Roman" w:cs="Times New Roman"/>
          <w:color w:val="000000"/>
          <w:sz w:val="22"/>
          <w:szCs w:val="22"/>
          <w:lang w:val="es-ES_tradnl"/>
        </w:rPr>
        <w:t xml:space="preserve"> del estudio ANCHOR, que demostró que el tratamiento de la LIEAG anal mediante terapias electroquirúrgicas y ablativas reduce el riesgo de progreso a cáncer anal en un 57 %.</w:t>
      </w:r>
      <w:r>
        <w:rPr>
          <w:rStyle w:val="FootnoteReference"/>
          <w:rFonts w:ascii="Times New Roman" w:hAnsi="Times New Roman" w:cs="Times New Roman"/>
          <w:color w:val="000000"/>
          <w:sz w:val="22"/>
          <w:szCs w:val="22"/>
        </w:rPr>
        <w:footnoteReference w:id="3"/>
      </w:r>
      <w:r>
        <w:rPr>
          <w:rFonts w:ascii="Times New Roman" w:eastAsia="Times New Roman" w:hAnsi="Times New Roman" w:cs="Times New Roman"/>
          <w:color w:val="000000"/>
          <w:sz w:val="22"/>
          <w:szCs w:val="22"/>
          <w:lang w:val="es-ES_tradnl"/>
        </w:rPr>
        <w:t xml:space="preserve"> El </w:t>
      </w:r>
      <w:r>
        <w:rPr>
          <w:rFonts w:ascii="Times New Roman" w:eastAsia="Times New Roman" w:hAnsi="Times New Roman" w:cs="Times New Roman"/>
          <w:color w:val="000000"/>
          <w:sz w:val="22"/>
          <w:szCs w:val="22"/>
          <w:lang w:val="es-ES_tradnl"/>
        </w:rPr>
        <w:t>tratamiento de LIEAG anal es especialmente aconsejable entre las personas con VIH debido al alto riesgo de progreso del cáncer de ano, con una incidencia en estos grupos que oscila entre más de 25 y más de 100 por cada 100,000 en función del sexo y la edad</w:t>
      </w:r>
      <w:r>
        <w:rPr>
          <w:rFonts w:ascii="Times New Roman" w:eastAsia="Times New Roman" w:hAnsi="Times New Roman" w:cs="Times New Roman"/>
          <w:color w:val="000000"/>
          <w:sz w:val="22"/>
          <w:szCs w:val="22"/>
          <w:lang w:val="es-ES_tradnl"/>
        </w:rPr>
        <w:t>, y la morbilidad, mortalidad y costo graves asociados al progreso a cáncer de ano.</w:t>
      </w:r>
      <w:r>
        <w:rPr>
          <w:rStyle w:val="FootnoteReference"/>
          <w:rFonts w:ascii="Times New Roman" w:hAnsi="Times New Roman" w:cs="Times New Roman"/>
          <w:color w:val="000000"/>
          <w:sz w:val="22"/>
          <w:szCs w:val="22"/>
        </w:rPr>
        <w:footnoteReference w:id="4"/>
      </w:r>
    </w:p>
    <w:p w14:paraId="469AC183" w14:textId="77777777" w:rsidR="0084388B" w:rsidRDefault="0084388B" w:rsidP="0084388B">
      <w:pPr>
        <w:autoSpaceDE w:val="0"/>
        <w:autoSpaceDN w:val="0"/>
        <w:adjustRightInd w:val="0"/>
        <w:jc w:val="both"/>
        <w:rPr>
          <w:rFonts w:ascii="Times New Roman" w:hAnsi="Times New Roman" w:cs="Times New Roman"/>
          <w:color w:val="000000"/>
          <w:sz w:val="22"/>
          <w:szCs w:val="22"/>
        </w:rPr>
      </w:pPr>
    </w:p>
    <w:p w14:paraId="1433333A" w14:textId="0FC4A7A9" w:rsidR="00EC3D88" w:rsidRDefault="00B62213" w:rsidP="0084388B">
      <w:pPr>
        <w:autoSpaceDE w:val="0"/>
        <w:autoSpaceDN w:val="0"/>
        <w:adjustRightInd w:val="0"/>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w:t>
      </w:r>
      <w:r>
        <w:rPr>
          <w:rFonts w:ascii="Times New Roman" w:eastAsia="Times New Roman" w:hAnsi="Times New Roman" w:cs="Times New Roman"/>
          <w:color w:val="FF0000"/>
          <w:sz w:val="22"/>
          <w:szCs w:val="22"/>
          <w:lang w:val="es-ES_tradnl"/>
        </w:rPr>
        <w:t>Nombre del pac</w:t>
      </w:r>
      <w:r>
        <w:rPr>
          <w:rFonts w:ascii="Times New Roman" w:eastAsia="Times New Roman" w:hAnsi="Times New Roman" w:cs="Times New Roman"/>
          <w:color w:val="FF0000"/>
          <w:sz w:val="22"/>
          <w:szCs w:val="22"/>
          <w:lang w:val="es-ES_tradnl"/>
        </w:rPr>
        <w:t>iente</w:t>
      </w:r>
      <w:r>
        <w:rPr>
          <w:rFonts w:ascii="Times New Roman" w:eastAsia="Times New Roman" w:hAnsi="Times New Roman" w:cs="Times New Roman"/>
          <w:color w:val="000000"/>
          <w:sz w:val="22"/>
          <w:szCs w:val="22"/>
          <w:lang w:val="es-ES_tradnl"/>
        </w:rPr>
        <w:t>] es [</w:t>
      </w:r>
      <w:r>
        <w:rPr>
          <w:rFonts w:ascii="Times New Roman" w:eastAsia="Times New Roman" w:hAnsi="Times New Roman" w:cs="Times New Roman"/>
          <w:color w:val="E60014"/>
          <w:sz w:val="22"/>
          <w:szCs w:val="22"/>
          <w:lang w:val="es-ES_tradnl"/>
        </w:rPr>
        <w:t>proporcione un breve historial médico que haga hincapié en los eventos más recientes que</w:t>
      </w:r>
      <w:r>
        <w:rPr>
          <w:rFonts w:ascii="Times New Roman" w:eastAsia="Times New Roman" w:hAnsi="Times New Roman" w:cs="Times New Roman"/>
          <w:color w:val="000000"/>
          <w:sz w:val="22"/>
          <w:szCs w:val="22"/>
          <w:lang w:val="es-ES_tradnl"/>
        </w:rPr>
        <w:t xml:space="preserve"> </w:t>
      </w:r>
      <w:r>
        <w:rPr>
          <w:rFonts w:ascii="Times New Roman" w:eastAsia="Times New Roman" w:hAnsi="Times New Roman" w:cs="Times New Roman"/>
          <w:color w:val="E60014"/>
          <w:sz w:val="22"/>
          <w:szCs w:val="22"/>
          <w:lang w:val="es-ES_tradnl"/>
        </w:rPr>
        <w:t xml:space="preserve">influyen directamente en su decisión de recomendar la terapia rechazada, p. ej., una persona de XX años </w:t>
      </w:r>
      <w:r>
        <w:rPr>
          <w:rFonts w:ascii="Times New Roman" w:eastAsia="Times New Roman" w:hAnsi="Times New Roman" w:cs="Times New Roman"/>
          <w:color w:val="E60014"/>
          <w:sz w:val="22"/>
          <w:szCs w:val="22"/>
          <w:lang w:val="es-ES_tradnl"/>
        </w:rPr>
        <w:t>de edad con infección por VIH, a la que se le diagnosticó LIEAG anal el MM/DD/AAAA, y que está dentro de la práctica médica aceptada {cite los lineamientos de los CDC una vez publicados} para recibir pruebas de selección de cáncer de ano y tratamiento de L</w:t>
      </w:r>
      <w:r>
        <w:rPr>
          <w:rFonts w:ascii="Times New Roman" w:eastAsia="Times New Roman" w:hAnsi="Times New Roman" w:cs="Times New Roman"/>
          <w:color w:val="E60014"/>
          <w:sz w:val="22"/>
          <w:szCs w:val="22"/>
          <w:lang w:val="es-ES_tradnl"/>
        </w:rPr>
        <w:t>IEAG anal si se le diagnostica</w:t>
      </w:r>
      <w:r>
        <w:rPr>
          <w:rFonts w:ascii="Times New Roman" w:eastAsia="Times New Roman" w:hAnsi="Times New Roman" w:cs="Times New Roman"/>
          <w:color w:val="000000"/>
          <w:sz w:val="22"/>
          <w:szCs w:val="22"/>
          <w:lang w:val="es-ES_tradnl"/>
        </w:rPr>
        <w:t>].</w:t>
      </w:r>
    </w:p>
    <w:p w14:paraId="56091AFA" w14:textId="77777777" w:rsidR="00EC3D88" w:rsidRDefault="00EC3D88" w:rsidP="0084388B">
      <w:pPr>
        <w:autoSpaceDE w:val="0"/>
        <w:autoSpaceDN w:val="0"/>
        <w:adjustRightInd w:val="0"/>
        <w:jc w:val="both"/>
        <w:rPr>
          <w:rFonts w:ascii="Times New Roman" w:hAnsi="Times New Roman" w:cs="Times New Roman"/>
          <w:color w:val="000000"/>
          <w:sz w:val="22"/>
          <w:szCs w:val="22"/>
        </w:rPr>
      </w:pPr>
    </w:p>
    <w:p w14:paraId="2F85C7CC" w14:textId="5BC35865" w:rsidR="00461A6A" w:rsidRPr="00EC3D88" w:rsidRDefault="00B62213" w:rsidP="0084388B">
      <w:pPr>
        <w:autoSpaceDE w:val="0"/>
        <w:autoSpaceDN w:val="0"/>
        <w:adjustRightInd w:val="0"/>
        <w:jc w:val="both"/>
        <w:rPr>
          <w:rFonts w:ascii="Times New Roman" w:hAnsi="Times New Roman" w:cs="Times New Roman"/>
          <w:color w:val="000000"/>
          <w:sz w:val="22"/>
          <w:szCs w:val="22"/>
          <w:vertAlign w:val="superscript"/>
        </w:rPr>
      </w:pPr>
      <w:r>
        <w:rPr>
          <w:rFonts w:ascii="Times New Roman" w:eastAsia="Times New Roman" w:hAnsi="Times New Roman" w:cs="Times New Roman"/>
          <w:color w:val="000000"/>
          <w:sz w:val="22"/>
          <w:szCs w:val="22"/>
          <w:lang w:val="es-ES_tradnl"/>
        </w:rPr>
        <w:t>Dado que los procedimientos denegados son ahora práctica médica reco</w:t>
      </w:r>
      <w:r>
        <w:rPr>
          <w:rFonts w:ascii="Times New Roman" w:eastAsia="Times New Roman" w:hAnsi="Times New Roman" w:cs="Times New Roman"/>
          <w:color w:val="000000"/>
          <w:sz w:val="22"/>
          <w:szCs w:val="22"/>
          <w:lang w:val="es-ES_tradnl"/>
        </w:rPr>
        <w:t>mendada para [</w:t>
      </w:r>
      <w:r>
        <w:rPr>
          <w:rFonts w:ascii="Times New Roman" w:eastAsia="Times New Roman" w:hAnsi="Times New Roman" w:cs="Times New Roman"/>
          <w:color w:val="FF0000"/>
          <w:sz w:val="22"/>
          <w:szCs w:val="22"/>
          <w:lang w:val="es-ES_tradnl"/>
        </w:rPr>
        <w:t>nombre del paciente</w:t>
      </w:r>
      <w:r>
        <w:rPr>
          <w:rFonts w:ascii="Times New Roman" w:eastAsia="Times New Roman" w:hAnsi="Times New Roman" w:cs="Times New Roman"/>
          <w:color w:val="000000"/>
          <w:sz w:val="22"/>
          <w:szCs w:val="22"/>
          <w:lang w:val="es-ES_tradnl"/>
        </w:rPr>
        <w:t>], le escribo para proporcionarle esta información relativa a la sele</w:t>
      </w:r>
      <w:r>
        <w:rPr>
          <w:rFonts w:ascii="Times New Roman" w:eastAsia="Times New Roman" w:hAnsi="Times New Roman" w:cs="Times New Roman"/>
          <w:color w:val="000000"/>
          <w:sz w:val="22"/>
          <w:szCs w:val="22"/>
          <w:lang w:val="es-ES_tradnl"/>
        </w:rPr>
        <w:t>cción y el tratamiento de la LIEAG anal para la prevención del cáncer de ano, con el fin de dar apoyo a la cobertura de estos procedimientos para la selección y/o el tratamiento de la LIEAG anal de [</w:t>
      </w:r>
      <w:r>
        <w:rPr>
          <w:rFonts w:ascii="Times New Roman" w:eastAsia="Times New Roman" w:hAnsi="Times New Roman" w:cs="Times New Roman"/>
          <w:color w:val="E60014"/>
          <w:sz w:val="22"/>
          <w:szCs w:val="22"/>
          <w:lang w:val="es-ES_tradnl"/>
        </w:rPr>
        <w:t>nombre del paciente</w:t>
      </w:r>
      <w:r>
        <w:rPr>
          <w:rFonts w:ascii="Times New Roman" w:eastAsia="Times New Roman" w:hAnsi="Times New Roman" w:cs="Times New Roman"/>
          <w:color w:val="000000"/>
          <w:sz w:val="22"/>
          <w:szCs w:val="22"/>
          <w:lang w:val="es-ES_tradnl"/>
        </w:rPr>
        <w:t>]. El costo del/de los procedimiento(s) denegado(s) es nominal en comparación con el costo estimado de la atención del cáncer de ano, estima</w:t>
      </w:r>
      <w:r>
        <w:rPr>
          <w:rFonts w:ascii="Times New Roman" w:eastAsia="Times New Roman" w:hAnsi="Times New Roman" w:cs="Times New Roman"/>
          <w:color w:val="000000"/>
          <w:sz w:val="22"/>
          <w:szCs w:val="22"/>
          <w:lang w:val="es-ES_tradnl"/>
        </w:rPr>
        <w:t>do en 2018 en $51,200 en el primer año después del diagnóstico entre una población con seguro de Medicare.</w:t>
      </w:r>
      <w:r>
        <w:rPr>
          <w:rStyle w:val="FootnoteReference"/>
          <w:rFonts w:ascii="Times New Roman" w:hAnsi="Times New Roman" w:cs="Times New Roman"/>
          <w:color w:val="000000"/>
          <w:sz w:val="22"/>
          <w:szCs w:val="22"/>
        </w:rPr>
        <w:footnoteReference w:id="5"/>
      </w:r>
    </w:p>
    <w:p w14:paraId="7B2FED76" w14:textId="77777777" w:rsidR="00EC3D88" w:rsidRPr="0016433E" w:rsidRDefault="00EC3D88" w:rsidP="0084388B">
      <w:pPr>
        <w:autoSpaceDE w:val="0"/>
        <w:autoSpaceDN w:val="0"/>
        <w:adjustRightInd w:val="0"/>
        <w:jc w:val="both"/>
        <w:rPr>
          <w:rFonts w:ascii="Times New Roman" w:hAnsi="Times New Roman" w:cs="Times New Roman"/>
          <w:color w:val="000000"/>
          <w:sz w:val="22"/>
          <w:szCs w:val="22"/>
        </w:rPr>
      </w:pPr>
    </w:p>
    <w:p w14:paraId="2DB26F96" w14:textId="355C3310" w:rsidR="00461A6A" w:rsidRPr="0016433E" w:rsidRDefault="00B62213" w:rsidP="0084388B">
      <w:pPr>
        <w:autoSpaceDE w:val="0"/>
        <w:autoSpaceDN w:val="0"/>
        <w:adjustRightInd w:val="0"/>
        <w:jc w:val="both"/>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lastRenderedPageBreak/>
        <w:t xml:space="preserve">Le pido que reconsidere su decisión anterior en función de la </w:t>
      </w:r>
      <w:r>
        <w:rPr>
          <w:rFonts w:ascii="Times New Roman" w:eastAsia="Times New Roman" w:hAnsi="Times New Roman" w:cs="Times New Roman"/>
          <w:color w:val="000000"/>
          <w:sz w:val="22"/>
          <w:szCs w:val="22"/>
          <w:lang w:val="es-ES_tradnl"/>
        </w:rPr>
        <w:t>información anterior. Si tiene alguna pregunta, no dude en comunicarse conmigo a las direcciones o números de teléfono aquí indicados.</w:t>
      </w:r>
    </w:p>
    <w:p w14:paraId="1FB4CE09" w14:textId="77777777" w:rsidR="00461A6A" w:rsidRPr="0016433E" w:rsidRDefault="00461A6A" w:rsidP="00461A6A">
      <w:pPr>
        <w:autoSpaceDE w:val="0"/>
        <w:autoSpaceDN w:val="0"/>
        <w:adjustRightInd w:val="0"/>
        <w:rPr>
          <w:rFonts w:ascii="Times New Roman" w:hAnsi="Times New Roman" w:cs="Times New Roman"/>
          <w:color w:val="000000"/>
          <w:sz w:val="22"/>
          <w:szCs w:val="22"/>
        </w:rPr>
      </w:pPr>
    </w:p>
    <w:p w14:paraId="316F9A4B" w14:textId="4FB9A326" w:rsidR="00461A6A"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Atentamente,</w:t>
      </w:r>
    </w:p>
    <w:p w14:paraId="10F7B989" w14:textId="77777777" w:rsidR="0084388B" w:rsidRDefault="0084388B" w:rsidP="00461A6A">
      <w:pPr>
        <w:autoSpaceDE w:val="0"/>
        <w:autoSpaceDN w:val="0"/>
        <w:adjustRightInd w:val="0"/>
        <w:rPr>
          <w:rFonts w:ascii="Times New Roman" w:hAnsi="Times New Roman" w:cs="Times New Roman"/>
          <w:color w:val="000000"/>
          <w:sz w:val="22"/>
          <w:szCs w:val="22"/>
        </w:rPr>
      </w:pPr>
    </w:p>
    <w:p w14:paraId="23CBDDDE" w14:textId="77777777" w:rsidR="0084388B" w:rsidRDefault="0084388B" w:rsidP="00461A6A">
      <w:pPr>
        <w:autoSpaceDE w:val="0"/>
        <w:autoSpaceDN w:val="0"/>
        <w:adjustRightInd w:val="0"/>
        <w:rPr>
          <w:rFonts w:ascii="Times New Roman" w:hAnsi="Times New Roman" w:cs="Times New Roman"/>
          <w:color w:val="000000"/>
          <w:sz w:val="22"/>
          <w:szCs w:val="22"/>
        </w:rPr>
      </w:pPr>
    </w:p>
    <w:p w14:paraId="0BCBEBE3" w14:textId="77777777" w:rsidR="00EC3D88" w:rsidRPr="0016433E" w:rsidRDefault="00EC3D88" w:rsidP="00461A6A">
      <w:pPr>
        <w:autoSpaceDE w:val="0"/>
        <w:autoSpaceDN w:val="0"/>
        <w:adjustRightInd w:val="0"/>
        <w:rPr>
          <w:rFonts w:ascii="Times New Roman" w:hAnsi="Times New Roman" w:cs="Times New Roman"/>
          <w:color w:val="000000"/>
          <w:sz w:val="22"/>
          <w:szCs w:val="22"/>
        </w:rPr>
      </w:pPr>
    </w:p>
    <w:p w14:paraId="217F100E" w14:textId="7650F1F4" w:rsidR="00461A6A"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Su nombre</w:t>
      </w:r>
    </w:p>
    <w:p w14:paraId="6BF3B40C" w14:textId="77777777" w:rsidR="0016433E"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Su dirección</w:t>
      </w:r>
    </w:p>
    <w:p w14:paraId="23ACB41F" w14:textId="77777777" w:rsidR="0016433E"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Dirección de correo electrónico</w:t>
      </w:r>
    </w:p>
    <w:p w14:paraId="79AD19D0" w14:textId="77777777" w:rsidR="0016433E"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Número de teléfono</w:t>
      </w:r>
    </w:p>
    <w:p w14:paraId="6FA4C8AF" w14:textId="77777777" w:rsidR="0016433E"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Número de fax</w:t>
      </w:r>
    </w:p>
    <w:p w14:paraId="2297B6A4" w14:textId="30EF83EC" w:rsidR="00461A6A"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Número de teléfono móvil</w:t>
      </w:r>
    </w:p>
    <w:p w14:paraId="5268C546" w14:textId="77777777" w:rsidR="0084388B" w:rsidRPr="0016433E" w:rsidRDefault="0084388B" w:rsidP="00461A6A">
      <w:pPr>
        <w:autoSpaceDE w:val="0"/>
        <w:autoSpaceDN w:val="0"/>
        <w:adjustRightInd w:val="0"/>
        <w:rPr>
          <w:rFonts w:ascii="Times New Roman" w:hAnsi="Times New Roman" w:cs="Times New Roman"/>
          <w:color w:val="000000"/>
          <w:sz w:val="22"/>
          <w:szCs w:val="22"/>
        </w:rPr>
      </w:pPr>
    </w:p>
    <w:p w14:paraId="4AA799CD" w14:textId="1AC4364D" w:rsidR="00EC3D88"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Referencias:</w:t>
      </w:r>
    </w:p>
    <w:p w14:paraId="554728CA" w14:textId="77777777" w:rsidR="00EC3D88" w:rsidRDefault="00EC3D88" w:rsidP="00461A6A">
      <w:pPr>
        <w:autoSpaceDE w:val="0"/>
        <w:autoSpaceDN w:val="0"/>
        <w:adjustRightInd w:val="0"/>
        <w:rPr>
          <w:rFonts w:ascii="Times New Roman" w:hAnsi="Times New Roman" w:cs="Times New Roman"/>
          <w:color w:val="000000"/>
          <w:sz w:val="22"/>
          <w:szCs w:val="22"/>
        </w:rPr>
      </w:pPr>
    </w:p>
    <w:p w14:paraId="749CBBE2" w14:textId="7463DFDE" w:rsidR="00461A6A" w:rsidRPr="0016433E" w:rsidRDefault="00B62213" w:rsidP="00461A6A">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w:t>
      </w:r>
      <w:r>
        <w:rPr>
          <w:rFonts w:ascii="Times New Roman" w:eastAsia="Times New Roman" w:hAnsi="Times New Roman" w:cs="Times New Roman"/>
          <w:color w:val="FF0000"/>
          <w:sz w:val="22"/>
          <w:szCs w:val="22"/>
          <w:lang w:val="es-ES_tradnl"/>
        </w:rPr>
        <w:t>adjunte según sea necesario; acceda a las copias mediante hipervínculos en las notas a pie de página</w:t>
      </w:r>
      <w:r>
        <w:rPr>
          <w:rFonts w:ascii="Times New Roman" w:eastAsia="Times New Roman" w:hAnsi="Times New Roman" w:cs="Times New Roman"/>
          <w:color w:val="000000"/>
          <w:sz w:val="22"/>
          <w:szCs w:val="22"/>
          <w:lang w:val="es-ES_tradnl"/>
        </w:rPr>
        <w:t>]</w:t>
      </w:r>
    </w:p>
    <w:p w14:paraId="0497DC2B" w14:textId="77777777" w:rsidR="00EC3D88" w:rsidRPr="00EC3D88" w:rsidRDefault="00EC3D88" w:rsidP="00EC3D88">
      <w:pPr>
        <w:rPr>
          <w:rFonts w:ascii="Times New Roman" w:hAnsi="Times New Roman" w:cs="Times New Roman"/>
          <w:sz w:val="22"/>
          <w:szCs w:val="22"/>
        </w:rPr>
      </w:pPr>
    </w:p>
    <w:sectPr w:rsidR="00EC3D88" w:rsidRPr="00EC3D88" w:rsidSect="00612D16">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AF96" w14:textId="77777777" w:rsidR="00000000" w:rsidRDefault="00B62213">
      <w:r>
        <w:separator/>
      </w:r>
    </w:p>
  </w:endnote>
  <w:endnote w:type="continuationSeparator" w:id="0">
    <w:p w14:paraId="0FA16683" w14:textId="77777777" w:rsidR="00000000" w:rsidRDefault="00B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356E" w14:textId="7CCC31EB" w:rsidR="0084388B" w:rsidRPr="0084388B" w:rsidRDefault="00B62213" w:rsidP="0084388B">
    <w:pPr>
      <w:pStyle w:val="Footer"/>
      <w:jc w:val="center"/>
      <w:rPr>
        <w:rFonts w:ascii="Times New Roman" w:hAnsi="Times New Roman" w:cs="Times New Roman"/>
        <w:b/>
        <w:bCs/>
        <w:color w:val="000000" w:themeColor="text1"/>
      </w:rPr>
    </w:pPr>
    <w:r>
      <w:rPr>
        <w:rFonts w:ascii="Times New Roman" w:eastAsia="Times New Roman" w:hAnsi="Times New Roman" w:cs="Times New Roman"/>
        <w:b/>
        <w:bCs/>
        <w:color w:val="000000"/>
        <w:lang w:val="es-ES_tradnl"/>
      </w:rPr>
      <w:t>CONFIDENCIAL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85FB" w14:textId="587CEB63" w:rsidR="0084388B" w:rsidRPr="0084388B" w:rsidRDefault="00B62213" w:rsidP="0084388B">
    <w:pPr>
      <w:pStyle w:val="Footer"/>
      <w:jc w:val="center"/>
      <w:rPr>
        <w:rFonts w:ascii="Times New Roman" w:hAnsi="Times New Roman" w:cs="Times New Roman"/>
        <w:b/>
        <w:bCs/>
        <w:color w:val="000000" w:themeColor="text1"/>
      </w:rPr>
    </w:pPr>
    <w:r>
      <w:rPr>
        <w:rFonts w:ascii="Times New Roman" w:eastAsia="Times New Roman" w:hAnsi="Times New Roman" w:cs="Times New Roman"/>
        <w:b/>
        <w:bCs/>
        <w:color w:val="000000"/>
        <w:lang w:val="es-ES_tradnl"/>
      </w:rPr>
      <w:t>CONFIDENCIAL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E91C" w14:textId="77777777" w:rsidR="00612D16" w:rsidRDefault="00B62213" w:rsidP="0084388B">
      <w:r>
        <w:separator/>
      </w:r>
    </w:p>
  </w:footnote>
  <w:footnote w:type="continuationSeparator" w:id="0">
    <w:p w14:paraId="3E0159C8" w14:textId="77777777" w:rsidR="00612D16" w:rsidRDefault="00B62213" w:rsidP="0084388B">
      <w:r>
        <w:continuationSeparator/>
      </w:r>
    </w:p>
  </w:footnote>
  <w:footnote w:id="1">
    <w:p w14:paraId="281E3C40" w14:textId="77777777" w:rsidR="00EC3D88" w:rsidRPr="00EC3D88" w:rsidRDefault="00B62213" w:rsidP="00EC3D88">
      <w:pPr>
        <w:pStyle w:val="ListParagraph"/>
        <w:ind w:left="0"/>
        <w:jc w:val="both"/>
        <w:rPr>
          <w:rFonts w:ascii="Times New Roman" w:hAnsi="Times New Roman" w:cs="Times New Roman"/>
          <w:color w:val="000000"/>
          <w:sz w:val="22"/>
          <w:szCs w:val="22"/>
        </w:rPr>
      </w:pPr>
      <w:r>
        <w:rPr>
          <w:rStyle w:val="FootnoteReference"/>
        </w:rPr>
        <w:footnoteRef/>
      </w:r>
      <w:r>
        <w:rPr>
          <w:rFonts w:ascii="Calibri" w:eastAsia="Calibri" w:hAnsi="Calibri" w:cs="Times New Roman"/>
          <w:lang w:val="es-ES_tradnl"/>
        </w:rPr>
        <w:t xml:space="preserve"> </w:t>
      </w:r>
      <w:r>
        <w:rPr>
          <w:rFonts w:ascii="Times New Roman" w:eastAsia="Times New Roman" w:hAnsi="Times New Roman" w:cs="Times New Roman"/>
          <w:color w:val="000000"/>
          <w:sz w:val="22"/>
          <w:szCs w:val="22"/>
          <w:lang w:val="es-ES_tradnl"/>
        </w:rPr>
        <w:t xml:space="preserve">Stier EA, Clarke MA, Deshmukh AA, et al. International Anal Neoplasia Society's consensus guidelines for anal cancer screening. </w:t>
      </w:r>
      <w:r>
        <w:rPr>
          <w:rFonts w:ascii="Times New Roman" w:eastAsia="Times New Roman" w:hAnsi="Times New Roman" w:cs="Times New Roman"/>
          <w:color w:val="000000"/>
          <w:sz w:val="22"/>
          <w:szCs w:val="22"/>
          <w:lang w:val="es-ES_tradnl"/>
        </w:rPr>
        <w:t xml:space="preserve">Int J Cancer. 2024; 1-9. doi:10.1002/ijc.34850. </w:t>
      </w:r>
      <w:hyperlink r:id="rId1" w:history="1">
        <w:r>
          <w:rPr>
            <w:rFonts w:ascii="Times New Roman" w:eastAsia="Times New Roman" w:hAnsi="Times New Roman" w:cs="Times New Roman"/>
            <w:color w:val="0563C1"/>
            <w:sz w:val="22"/>
            <w:szCs w:val="22"/>
            <w:u w:val="single"/>
            <w:lang w:val="es-ES_tradnl"/>
          </w:rPr>
          <w:t>https://onlinelibrary.wiley.com/doi/10.1002/ijc.34850</w:t>
        </w:r>
      </w:hyperlink>
      <w:r>
        <w:rPr>
          <w:rFonts w:ascii="Times New Roman" w:eastAsia="Times New Roman" w:hAnsi="Times New Roman" w:cs="Times New Roman"/>
          <w:color w:val="000000"/>
          <w:sz w:val="22"/>
          <w:szCs w:val="22"/>
          <w:lang w:val="es-ES_tradnl"/>
        </w:rPr>
        <w:t>.</w:t>
      </w:r>
    </w:p>
  </w:footnote>
  <w:footnote w:id="2">
    <w:p w14:paraId="34FBB5A9" w14:textId="1FB535B2" w:rsidR="00EC3D88" w:rsidRPr="00EC3D88" w:rsidRDefault="00B62213" w:rsidP="00EC3D88">
      <w:pPr>
        <w:jc w:val="both"/>
        <w:rPr>
          <w:rFonts w:ascii="Times New Roman" w:hAnsi="Times New Roman" w:cs="Times New Roman"/>
          <w:sz w:val="22"/>
          <w:szCs w:val="22"/>
        </w:rPr>
      </w:pPr>
      <w:r>
        <w:rPr>
          <w:rStyle w:val="FootnoteReference"/>
        </w:rPr>
        <w:footnoteRef/>
      </w:r>
      <w:r>
        <w:rPr>
          <w:rFonts w:ascii="Calibri" w:eastAsia="Calibri" w:hAnsi="Calibri" w:cs="Times New Roman"/>
          <w:lang w:val="es-ES_tradnl"/>
        </w:rPr>
        <w:t xml:space="preserve"> </w:t>
      </w:r>
      <w:r>
        <w:rPr>
          <w:rFonts w:ascii="Times New Roman" w:eastAsia="Times New Roman" w:hAnsi="Times New Roman" w:cs="Times New Roman"/>
          <w:color w:val="000000"/>
          <w:sz w:val="22"/>
          <w:szCs w:val="22"/>
          <w:lang w:val="es-ES_tradnl"/>
        </w:rPr>
        <w:t xml:space="preserve">Panel </w:t>
      </w:r>
      <w:r>
        <w:rPr>
          <w:rFonts w:ascii="Times New Roman" w:eastAsia="Times New Roman" w:hAnsi="Times New Roman" w:cs="Times New Roman"/>
          <w:sz w:val="22"/>
          <w:szCs w:val="22"/>
          <w:lang w:val="es-ES_tradnl"/>
        </w:rPr>
        <w:t>on Guidelines for the Prevention and Treatment of Opportunistic Infections in Adults and Adolescents with HIV. Guidelines for the Prevention and Treatment of Opportunistic Infecti</w:t>
      </w:r>
      <w:r>
        <w:rPr>
          <w:rFonts w:ascii="Times New Roman" w:eastAsia="Times New Roman" w:hAnsi="Times New Roman" w:cs="Times New Roman"/>
          <w:sz w:val="22"/>
          <w:szCs w:val="22"/>
          <w:lang w:val="es-ES_tradnl"/>
        </w:rPr>
        <w:t xml:space="preserve">ons in Adults and Adolescents with HIV. National Institutes of Health, Centers for Disease Control and Prevention, HIV Medicine Association, and Infectious Diseases Society of America. 2024. Disponible en </w:t>
      </w:r>
      <w:hyperlink r:id="rId2" w:history="1">
        <w:r>
          <w:rPr>
            <w:rFonts w:ascii="Times New Roman" w:eastAsia="Times New Roman" w:hAnsi="Times New Roman" w:cs="Times New Roman"/>
            <w:color w:val="0563C1"/>
            <w:sz w:val="22"/>
            <w:szCs w:val="22"/>
            <w:u w:val="single"/>
            <w:lang w:val="es-ES_tradnl"/>
          </w:rPr>
          <w:t>https://clinicalinfo.hiv.gov/en/guidelines/adult-and-adolescent-opportunistic-infection</w:t>
        </w:r>
      </w:hyperlink>
      <w:r>
        <w:rPr>
          <w:rFonts w:ascii="Times New Roman" w:eastAsia="Times New Roman" w:hAnsi="Times New Roman" w:cs="Times New Roman"/>
          <w:sz w:val="22"/>
          <w:szCs w:val="22"/>
          <w:lang w:val="es-ES_tradnl"/>
        </w:rPr>
        <w:t>. Sección sobre la enfermedad por el virus del papiloma humano.</w:t>
      </w:r>
    </w:p>
  </w:footnote>
  <w:footnote w:id="3">
    <w:p w14:paraId="4325F29A" w14:textId="77777777" w:rsidR="00AC78B6" w:rsidRPr="00EC3D88" w:rsidRDefault="00B62213" w:rsidP="00AC78B6">
      <w:pPr>
        <w:pStyle w:val="ListParagraph"/>
        <w:ind w:left="0"/>
        <w:jc w:val="both"/>
        <w:rPr>
          <w:rFonts w:ascii="Times New Roman" w:hAnsi="Times New Roman" w:cs="Times New Roman"/>
          <w:color w:val="000000"/>
          <w:sz w:val="22"/>
          <w:szCs w:val="22"/>
        </w:rPr>
      </w:pPr>
      <w:r>
        <w:rPr>
          <w:rStyle w:val="FootnoteReference"/>
        </w:rPr>
        <w:footnoteRef/>
      </w:r>
      <w:r>
        <w:rPr>
          <w:rFonts w:ascii="Calibri" w:eastAsia="Calibri" w:hAnsi="Calibri" w:cs="Times New Roman"/>
          <w:lang w:val="es-ES_tradnl"/>
        </w:rPr>
        <w:t xml:space="preserve"> </w:t>
      </w:r>
      <w:r>
        <w:rPr>
          <w:rFonts w:ascii="Times New Roman" w:eastAsia="Times New Roman" w:hAnsi="Times New Roman" w:cs="Times New Roman"/>
          <w:color w:val="000000"/>
          <w:sz w:val="22"/>
          <w:szCs w:val="22"/>
          <w:lang w:val="es-ES_tradnl"/>
        </w:rPr>
        <w:t>Palefsky JM, Lee JY, Jay N, Goldstone SE, Darragh TM, Dunlevy HA, Rosa-Cunha I, Arons A, Pugliese JC, Vena D, Sparano JA, Wilkin TJ, et al. Treatment of Anal High-Grade Squamous Intraepithelial Lesions to Prevent Anal Cancer. N Engl J Med 2022;386: 2273-</w:t>
      </w:r>
      <w:r>
        <w:rPr>
          <w:rFonts w:ascii="Times New Roman" w:eastAsia="Times New Roman" w:hAnsi="Times New Roman" w:cs="Times New Roman"/>
          <w:color w:val="000000"/>
          <w:sz w:val="22"/>
          <w:szCs w:val="22"/>
          <w:lang w:val="es-ES_tradnl"/>
        </w:rPr>
        <w:t xml:space="preserve">82. </w:t>
      </w:r>
      <w:hyperlink r:id="rId3" w:history="1">
        <w:r>
          <w:rPr>
            <w:rFonts w:ascii="Times New Roman" w:eastAsia="Times New Roman" w:hAnsi="Times New Roman" w:cs="Times New Roman"/>
            <w:color w:val="0563C1"/>
            <w:sz w:val="22"/>
            <w:szCs w:val="22"/>
            <w:u w:val="single"/>
            <w:lang w:val="es-ES_tradnl"/>
          </w:rPr>
          <w:t>https://www.nejm.org/doi/full/10.1056/NEJMoa2201048</w:t>
        </w:r>
      </w:hyperlink>
      <w:r>
        <w:rPr>
          <w:rFonts w:ascii="Times New Roman" w:eastAsia="Times New Roman" w:hAnsi="Times New Roman" w:cs="Times New Roman"/>
          <w:color w:val="000000"/>
          <w:sz w:val="22"/>
          <w:szCs w:val="22"/>
          <w:lang w:val="es-ES_tradnl"/>
        </w:rPr>
        <w:t>.</w:t>
      </w:r>
    </w:p>
  </w:footnote>
  <w:footnote w:id="4">
    <w:p w14:paraId="6C2FF2D0" w14:textId="0E2596EB" w:rsidR="00EC3D88" w:rsidRPr="00EC3D88" w:rsidRDefault="00B62213" w:rsidP="00EC3D88">
      <w:pPr>
        <w:jc w:val="both"/>
        <w:rPr>
          <w:rFonts w:ascii="Times New Roman" w:hAnsi="Times New Roman" w:cs="Times New Roman"/>
          <w:sz w:val="22"/>
          <w:szCs w:val="22"/>
        </w:rPr>
      </w:pPr>
      <w:r>
        <w:rPr>
          <w:rStyle w:val="FootnoteReference"/>
        </w:rPr>
        <w:footnoteRef/>
      </w:r>
      <w:r>
        <w:rPr>
          <w:rFonts w:ascii="Calibri" w:eastAsia="Calibri" w:hAnsi="Calibri" w:cs="Times New Roman"/>
          <w:lang w:val="es-ES_tradnl"/>
        </w:rPr>
        <w:t xml:space="preserve"> </w:t>
      </w:r>
      <w:r>
        <w:rPr>
          <w:rFonts w:ascii="Times New Roman" w:eastAsia="Times New Roman" w:hAnsi="Times New Roman" w:cs="Times New Roman"/>
          <w:sz w:val="22"/>
          <w:szCs w:val="22"/>
          <w:lang w:val="es-ES_tradnl"/>
        </w:rPr>
        <w:t>Clifford GM, Georges D, Shiels MS, et al. A meta-analysis of anal cancer inci</w:t>
      </w:r>
      <w:r>
        <w:rPr>
          <w:rFonts w:ascii="Times New Roman" w:eastAsia="Times New Roman" w:hAnsi="Times New Roman" w:cs="Times New Roman"/>
          <w:sz w:val="22"/>
          <w:szCs w:val="22"/>
          <w:lang w:val="es-ES_tradnl"/>
        </w:rPr>
        <w:t xml:space="preserve">dence by risk group: toward a unified anal cancer risk scale. Int J Cancer. 2021; 148: 38-47. </w:t>
      </w:r>
      <w:hyperlink r:id="rId4" w:history="1">
        <w:r>
          <w:rPr>
            <w:rFonts w:ascii="Times New Roman" w:eastAsia="Times New Roman" w:hAnsi="Times New Roman" w:cs="Times New Roman"/>
            <w:color w:val="0563C1"/>
            <w:sz w:val="22"/>
            <w:szCs w:val="22"/>
            <w:u w:val="single"/>
            <w:lang w:val="es-ES_tradnl"/>
          </w:rPr>
          <w:t>https://pubmed.ncbi.nlm.nih</w:t>
        </w:r>
        <w:r>
          <w:rPr>
            <w:rFonts w:ascii="Times New Roman" w:eastAsia="Times New Roman" w:hAnsi="Times New Roman" w:cs="Times New Roman"/>
            <w:color w:val="0563C1"/>
            <w:sz w:val="22"/>
            <w:szCs w:val="22"/>
            <w:u w:val="single"/>
            <w:lang w:val="es-ES_tradnl"/>
          </w:rPr>
          <w:t>.gov/32621759/</w:t>
        </w:r>
      </w:hyperlink>
      <w:r>
        <w:rPr>
          <w:rFonts w:ascii="Times New Roman" w:eastAsia="Times New Roman" w:hAnsi="Times New Roman" w:cs="Times New Roman"/>
          <w:sz w:val="22"/>
          <w:szCs w:val="22"/>
          <w:lang w:val="es-ES_tradnl"/>
        </w:rPr>
        <w:t>.</w:t>
      </w:r>
    </w:p>
  </w:footnote>
  <w:footnote w:id="5">
    <w:p w14:paraId="17059F3B" w14:textId="358C6BB8" w:rsidR="00EC3D88" w:rsidRPr="00EC3D88" w:rsidRDefault="00B62213" w:rsidP="00EC3D88">
      <w:pPr>
        <w:jc w:val="both"/>
        <w:rPr>
          <w:rFonts w:ascii="Times New Roman" w:hAnsi="Times New Roman" w:cs="Times New Roman"/>
          <w:sz w:val="22"/>
          <w:szCs w:val="22"/>
        </w:rPr>
      </w:pPr>
      <w:r>
        <w:rPr>
          <w:rStyle w:val="FootnoteReference"/>
        </w:rPr>
        <w:footnoteRef/>
      </w:r>
      <w:r>
        <w:rPr>
          <w:rFonts w:ascii="Calibri" w:eastAsia="Calibri" w:hAnsi="Calibri" w:cs="Times New Roman"/>
          <w:lang w:val="es-ES_tradnl"/>
        </w:rPr>
        <w:t xml:space="preserve"> </w:t>
      </w:r>
      <w:r>
        <w:rPr>
          <w:rFonts w:ascii="Times New Roman" w:eastAsia="Times New Roman" w:hAnsi="Times New Roman" w:cs="Times New Roman"/>
          <w:sz w:val="22"/>
          <w:szCs w:val="22"/>
          <w:lang w:val="es-ES_tradnl"/>
        </w:rPr>
        <w:t xml:space="preserve">Wu CF, </w:t>
      </w:r>
      <w:r>
        <w:rPr>
          <w:rFonts w:ascii="Times New Roman" w:eastAsia="Times New Roman" w:hAnsi="Times New Roman" w:cs="Times New Roman"/>
          <w:sz w:val="22"/>
          <w:szCs w:val="22"/>
          <w:lang w:val="es-ES_tradnl"/>
        </w:rPr>
        <w:t>Xu L, Fu S, Peng HL, Messick CA, Lairson DR. Health Care Costs of Anal Cancer in a Commercially Insured Population in the United States. J Manag Care Spec Pharm. Noviembre de 2018;24(11):1156-1164. doi: 10.18553/jmcp.2018.24.11.1156. PMID: 30362917; PMCID:</w:t>
      </w:r>
      <w:r>
        <w:rPr>
          <w:rFonts w:ascii="Times New Roman" w:eastAsia="Times New Roman" w:hAnsi="Times New Roman" w:cs="Times New Roman"/>
          <w:sz w:val="22"/>
          <w:szCs w:val="22"/>
          <w:lang w:val="es-ES_tradnl"/>
        </w:rPr>
        <w:t xml:space="preserve"> PMC10397580. </w:t>
      </w:r>
      <w:hyperlink r:id="rId5" w:history="1">
        <w:r>
          <w:rPr>
            <w:rFonts w:ascii="Times New Roman" w:eastAsia="Times New Roman" w:hAnsi="Times New Roman" w:cs="Times New Roman"/>
            <w:color w:val="0563C1"/>
            <w:sz w:val="22"/>
            <w:szCs w:val="22"/>
            <w:u w:val="single"/>
            <w:lang w:val="es-ES_tradnl"/>
          </w:rPr>
          <w:t>https://www.ncbi.nlm.nih.gov/pmc/articles/PMC10397580/</w:t>
        </w:r>
      </w:hyperlink>
      <w:r>
        <w:rPr>
          <w:rFonts w:ascii="Times New Roman" w:eastAsia="Times New Roman" w:hAnsi="Times New Roman" w:cs="Times New Roman"/>
          <w:sz w:val="22"/>
          <w:szCs w:val="22"/>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1537874"/>
      <w:docPartObj>
        <w:docPartGallery w:val="Page Numbers (Top of Page)"/>
        <w:docPartUnique/>
      </w:docPartObj>
    </w:sdtPr>
    <w:sdtEndPr>
      <w:rPr>
        <w:rStyle w:val="PageNumber"/>
      </w:rPr>
    </w:sdtEndPr>
    <w:sdtContent>
      <w:p w14:paraId="6D747F74" w14:textId="27413CE1" w:rsidR="0084388B" w:rsidRDefault="00B62213" w:rsidP="006010A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4B77A32F" w14:textId="77777777" w:rsidR="0084388B" w:rsidRDefault="0084388B" w:rsidP="008438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F4A0" w14:textId="2ED31ECA" w:rsidR="0084388B" w:rsidRPr="00EC3D88" w:rsidRDefault="00B62213" w:rsidP="0084388B">
    <w:pPr>
      <w:autoSpaceDE w:val="0"/>
      <w:autoSpaceDN w:val="0"/>
      <w:adjustRightInd w:val="0"/>
      <w:ind w:right="360"/>
      <w:rPr>
        <w:rFonts w:ascii="Times New Roman" w:hAnsi="Times New Roman" w:cs="Times New Roman"/>
        <w:i/>
        <w:iCs/>
        <w:color w:val="000000"/>
        <w:sz w:val="22"/>
        <w:szCs w:val="22"/>
      </w:rPr>
    </w:pPr>
    <w:r>
      <w:rPr>
        <w:rFonts w:ascii="Times New Roman" w:eastAsia="Times New Roman" w:hAnsi="Times New Roman" w:cs="Times New Roman"/>
        <w:i/>
        <w:iCs/>
        <w:color w:val="000000"/>
        <w:sz w:val="22"/>
        <w:szCs w:val="22"/>
        <w:lang w:val="es-ES_tradnl"/>
      </w:rPr>
      <w:t>Carta de [</w:t>
    </w:r>
    <w:r>
      <w:rPr>
        <w:rFonts w:ascii="Times New Roman" w:eastAsia="Times New Roman" w:hAnsi="Times New Roman" w:cs="Times New Roman"/>
        <w:i/>
        <w:iCs/>
        <w:color w:val="FF0000"/>
        <w:sz w:val="22"/>
        <w:szCs w:val="22"/>
        <w:lang w:val="es-ES_tradnl"/>
      </w:rPr>
      <w:t>nombre del proveedor</w:t>
    </w:r>
    <w:r>
      <w:rPr>
        <w:rFonts w:ascii="Times New Roman" w:eastAsia="Times New Roman" w:hAnsi="Times New Roman" w:cs="Times New Roman"/>
        <w:i/>
        <w:iCs/>
        <w:color w:val="000000"/>
        <w:sz w:val="22"/>
        <w:szCs w:val="22"/>
        <w:lang w:val="es-ES_tradnl"/>
      </w:rPr>
      <w:t>]</w:t>
    </w:r>
  </w:p>
  <w:p w14:paraId="559C97DD" w14:textId="78730FE3" w:rsidR="0084388B" w:rsidRPr="00EC3D88" w:rsidRDefault="00B62213" w:rsidP="0084388B">
    <w:pPr>
      <w:autoSpaceDE w:val="0"/>
      <w:autoSpaceDN w:val="0"/>
      <w:adjustRightInd w:val="0"/>
      <w:rPr>
        <w:rFonts w:ascii="Times New Roman" w:hAnsi="Times New Roman" w:cs="Times New Roman"/>
        <w:i/>
        <w:iCs/>
        <w:color w:val="000000"/>
        <w:sz w:val="22"/>
        <w:szCs w:val="22"/>
      </w:rPr>
    </w:pPr>
    <w:r>
      <w:rPr>
        <w:rFonts w:ascii="Times New Roman" w:eastAsia="Times New Roman" w:hAnsi="Times New Roman" w:cs="Times New Roman"/>
        <w:i/>
        <w:iCs/>
        <w:color w:val="000000"/>
        <w:sz w:val="22"/>
        <w:szCs w:val="22"/>
        <w:lang w:val="es-ES_tradnl"/>
      </w:rPr>
      <w:t>Asunto: Carta de necesidad médica del proveedor en apoyo de [</w:t>
    </w:r>
    <w:r>
      <w:rPr>
        <w:rFonts w:ascii="Times New Roman" w:eastAsia="Times New Roman" w:hAnsi="Times New Roman" w:cs="Times New Roman"/>
        <w:i/>
        <w:iCs/>
        <w:color w:val="E60014"/>
        <w:sz w:val="22"/>
        <w:szCs w:val="22"/>
        <w:lang w:val="es-ES_tradnl"/>
      </w:rPr>
      <w:t>nombre del paciente</w:t>
    </w:r>
    <w:r>
      <w:rPr>
        <w:rFonts w:ascii="Times New Roman" w:eastAsia="Times New Roman" w:hAnsi="Times New Roman" w:cs="Times New Roman"/>
        <w:i/>
        <w:iCs/>
        <w:color w:val="000000"/>
        <w:sz w:val="22"/>
        <w:szCs w:val="22"/>
        <w:lang w:val="es-ES_tradnl"/>
      </w:rPr>
      <w:t>]</w:t>
    </w:r>
  </w:p>
  <w:p w14:paraId="49756AA2" w14:textId="00901749" w:rsidR="0084388B" w:rsidRPr="00EC3D88" w:rsidRDefault="00B62213" w:rsidP="0084388B">
    <w:pPr>
      <w:autoSpaceDE w:val="0"/>
      <w:autoSpaceDN w:val="0"/>
      <w:adjustRightInd w:val="0"/>
      <w:rPr>
        <w:rFonts w:ascii="Times New Roman" w:hAnsi="Times New Roman" w:cs="Times New Roman"/>
        <w:i/>
        <w:iCs/>
        <w:color w:val="000000"/>
        <w:sz w:val="22"/>
        <w:szCs w:val="22"/>
      </w:rPr>
    </w:pPr>
    <w:r>
      <w:rPr>
        <w:rFonts w:ascii="Times New Roman" w:eastAsia="Times New Roman" w:hAnsi="Times New Roman" w:cs="Times New Roman"/>
        <w:i/>
        <w:iCs/>
        <w:color w:val="000000"/>
        <w:sz w:val="22"/>
        <w:szCs w:val="22"/>
        <w:lang w:val="es-ES_tradnl"/>
      </w:rPr>
      <w:t>Mes DD, AAAA</w:t>
    </w:r>
  </w:p>
  <w:p w14:paraId="71D8BA22" w14:textId="1040FA37" w:rsidR="0084388B" w:rsidRPr="00EC3D88" w:rsidRDefault="00B62213" w:rsidP="0084388B">
    <w:pPr>
      <w:autoSpaceDE w:val="0"/>
      <w:autoSpaceDN w:val="0"/>
      <w:adjustRightInd w:val="0"/>
      <w:rPr>
        <w:rFonts w:ascii="Times New Roman" w:hAnsi="Times New Roman" w:cs="Times New Roman"/>
        <w:i/>
        <w:iCs/>
        <w:color w:val="000000"/>
        <w:sz w:val="22"/>
        <w:szCs w:val="22"/>
      </w:rPr>
    </w:pPr>
    <w:r>
      <w:rPr>
        <w:rFonts w:ascii="Times New Roman" w:eastAsia="Times New Roman" w:hAnsi="Times New Roman" w:cs="Times New Roman"/>
        <w:i/>
        <w:iCs/>
        <w:color w:val="000000"/>
        <w:sz w:val="22"/>
        <w:szCs w:val="22"/>
        <w:lang w:val="es-ES_tradnl"/>
      </w:rPr>
      <w:t xml:space="preserve">Página </w:t>
    </w:r>
    <w:r w:rsidRPr="00EC3D88">
      <w:rPr>
        <w:rFonts w:ascii="Times New Roman" w:hAnsi="Times New Roman" w:cs="Times New Roman"/>
        <w:i/>
        <w:iCs/>
        <w:color w:val="000000"/>
        <w:sz w:val="22"/>
        <w:szCs w:val="22"/>
      </w:rPr>
      <w:fldChar w:fldCharType="begin"/>
    </w:r>
    <w:r w:rsidRPr="00EC3D88">
      <w:rPr>
        <w:rFonts w:ascii="Times New Roman" w:hAnsi="Times New Roman" w:cs="Times New Roman"/>
        <w:i/>
        <w:iCs/>
        <w:color w:val="000000"/>
        <w:sz w:val="22"/>
        <w:szCs w:val="22"/>
      </w:rPr>
      <w:instrText xml:space="preserve"> PAGE  \* MERGEFORMAT </w:instrText>
    </w:r>
    <w:r w:rsidRPr="00EC3D88">
      <w:rPr>
        <w:rFonts w:ascii="Times New Roman" w:hAnsi="Times New Roman" w:cs="Times New Roman"/>
        <w:i/>
        <w:iCs/>
        <w:color w:val="000000"/>
        <w:sz w:val="22"/>
        <w:szCs w:val="22"/>
      </w:rPr>
      <w:fldChar w:fldCharType="separate"/>
    </w:r>
    <w:r w:rsidRPr="00EC3D88">
      <w:rPr>
        <w:rFonts w:ascii="Times New Roman" w:hAnsi="Times New Roman" w:cs="Times New Roman"/>
        <w:i/>
        <w:iCs/>
        <w:noProof/>
        <w:color w:val="000000"/>
        <w:sz w:val="22"/>
        <w:szCs w:val="22"/>
      </w:rPr>
      <w:t>1</w:t>
    </w:r>
    <w:r w:rsidRPr="00EC3D88">
      <w:rPr>
        <w:rFonts w:ascii="Times New Roman" w:hAnsi="Times New Roman" w:cs="Times New Roman"/>
        <w:i/>
        <w:iCs/>
        <w:color w:val="000000"/>
        <w:sz w:val="22"/>
        <w:szCs w:val="22"/>
      </w:rPr>
      <w:fldChar w:fldCharType="end"/>
    </w:r>
    <w:r>
      <w:rPr>
        <w:rFonts w:ascii="Times New Roman" w:eastAsia="Times New Roman" w:hAnsi="Times New Roman" w:cs="Times New Roman"/>
        <w:i/>
        <w:iCs/>
        <w:color w:val="000000"/>
        <w:sz w:val="22"/>
        <w:szCs w:val="22"/>
        <w:lang w:val="es-ES_tradnl"/>
      </w:rPr>
      <w:t xml:space="preserve"> de </w:t>
    </w:r>
    <w:r w:rsidR="00AC78B6">
      <w:rPr>
        <w:rFonts w:ascii="Times New Roman" w:hAnsi="Times New Roman" w:cs="Times New Roman"/>
        <w:i/>
        <w:iCs/>
        <w:color w:val="000000"/>
        <w:sz w:val="22"/>
        <w:szCs w:val="22"/>
      </w:rPr>
      <w:fldChar w:fldCharType="begin"/>
    </w:r>
    <w:r w:rsidR="00AC78B6">
      <w:rPr>
        <w:rFonts w:ascii="Times New Roman" w:hAnsi="Times New Roman" w:cs="Times New Roman"/>
        <w:i/>
        <w:iCs/>
        <w:color w:val="000000"/>
        <w:sz w:val="22"/>
        <w:szCs w:val="22"/>
      </w:rPr>
      <w:instrText xml:space="preserve"> NUMPAGES  \* MERGEFORMAT </w:instrText>
    </w:r>
    <w:r w:rsidR="00AC78B6">
      <w:rPr>
        <w:rFonts w:ascii="Times New Roman" w:hAnsi="Times New Roman" w:cs="Times New Roman"/>
        <w:i/>
        <w:iCs/>
        <w:color w:val="000000"/>
        <w:sz w:val="22"/>
        <w:szCs w:val="22"/>
      </w:rPr>
      <w:fldChar w:fldCharType="separate"/>
    </w:r>
    <w:r w:rsidR="00AC78B6">
      <w:rPr>
        <w:rFonts w:ascii="Times New Roman" w:hAnsi="Times New Roman" w:cs="Times New Roman"/>
        <w:i/>
        <w:iCs/>
        <w:noProof/>
        <w:color w:val="000000"/>
        <w:sz w:val="22"/>
        <w:szCs w:val="22"/>
      </w:rPr>
      <w:t>3</w:t>
    </w:r>
    <w:r w:rsidR="00AC78B6">
      <w:rPr>
        <w:rFonts w:ascii="Times New Roman" w:hAnsi="Times New Roman" w:cs="Times New Roman"/>
        <w:i/>
        <w:iCs/>
        <w:color w:val="000000"/>
        <w:sz w:val="22"/>
        <w:szCs w:val="22"/>
      </w:rPr>
      <w:fldChar w:fldCharType="end"/>
    </w:r>
  </w:p>
  <w:p w14:paraId="5DA2E344" w14:textId="77777777" w:rsidR="0084388B" w:rsidRDefault="0084388B">
    <w:pPr>
      <w:pStyle w:val="Header"/>
    </w:pPr>
  </w:p>
  <w:p w14:paraId="27AA95FF" w14:textId="77777777" w:rsidR="00EC3D88" w:rsidRDefault="00EC3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CF6D" w14:textId="77777777" w:rsidR="0084388B" w:rsidRPr="0016433E" w:rsidRDefault="00B62213" w:rsidP="0084388B">
    <w:pPr>
      <w:autoSpaceDE w:val="0"/>
      <w:autoSpaceDN w:val="0"/>
      <w:adjustRightInd w:val="0"/>
      <w:rPr>
        <w:rFonts w:ascii="Times New Roman" w:hAnsi="Times New Roman" w:cs="Times New Roman"/>
        <w:color w:val="000000"/>
        <w:sz w:val="22"/>
        <w:szCs w:val="22"/>
      </w:rPr>
    </w:pPr>
    <w:r>
      <w:rPr>
        <w:rFonts w:ascii="Times New Roman" w:eastAsia="Times New Roman" w:hAnsi="Times New Roman" w:cs="Times New Roman"/>
        <w:color w:val="000000"/>
        <w:sz w:val="22"/>
        <w:szCs w:val="22"/>
        <w:lang w:val="es-ES_tradnl"/>
      </w:rPr>
      <w:t>[</w:t>
    </w:r>
    <w:r>
      <w:rPr>
        <w:rFonts w:ascii="Times New Roman" w:eastAsia="Times New Roman" w:hAnsi="Times New Roman" w:cs="Times New Roman"/>
        <w:color w:val="FF0000"/>
        <w:sz w:val="22"/>
        <w:szCs w:val="22"/>
        <w:lang w:val="es-ES_tradnl"/>
      </w:rPr>
      <w:t>reemplazar encabezado por membrete institucional o de</w:t>
    </w:r>
    <w:r>
      <w:rPr>
        <w:rFonts w:ascii="Times New Roman" w:eastAsia="Times New Roman" w:hAnsi="Times New Roman" w:cs="Times New Roman"/>
        <w:color w:val="FF0000"/>
        <w:sz w:val="22"/>
        <w:szCs w:val="22"/>
        <w:lang w:val="es-ES_tradnl"/>
      </w:rPr>
      <w:t xml:space="preserve"> consultorio</w:t>
    </w:r>
    <w:r>
      <w:rPr>
        <w:rFonts w:ascii="Times New Roman" w:eastAsia="Times New Roman" w:hAnsi="Times New Roman" w:cs="Times New Roman"/>
        <w:color w:val="000000"/>
        <w:sz w:val="22"/>
        <w:szCs w:val="22"/>
        <w:lang w:val="es-ES_tradnl"/>
      </w:rPr>
      <w:t>]</w:t>
    </w:r>
  </w:p>
  <w:p w14:paraId="01DDF154" w14:textId="77777777" w:rsidR="0084388B" w:rsidRDefault="00843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A5766"/>
    <w:multiLevelType w:val="hybridMultilevel"/>
    <w:tmpl w:val="0B56296C"/>
    <w:lvl w:ilvl="0" w:tplc="467EAAEA">
      <w:start w:val="1"/>
      <w:numFmt w:val="decimal"/>
      <w:lvlText w:val="%1."/>
      <w:lvlJc w:val="left"/>
      <w:pPr>
        <w:ind w:left="720" w:hanging="360"/>
      </w:pPr>
      <w:rPr>
        <w:rFonts w:hint="default"/>
      </w:rPr>
    </w:lvl>
    <w:lvl w:ilvl="1" w:tplc="86780DA6" w:tentative="1">
      <w:start w:val="1"/>
      <w:numFmt w:val="lowerLetter"/>
      <w:lvlText w:val="%2."/>
      <w:lvlJc w:val="left"/>
      <w:pPr>
        <w:ind w:left="1440" w:hanging="360"/>
      </w:pPr>
    </w:lvl>
    <w:lvl w:ilvl="2" w:tplc="FFFAD38A" w:tentative="1">
      <w:start w:val="1"/>
      <w:numFmt w:val="lowerRoman"/>
      <w:lvlText w:val="%3."/>
      <w:lvlJc w:val="right"/>
      <w:pPr>
        <w:ind w:left="2160" w:hanging="180"/>
      </w:pPr>
    </w:lvl>
    <w:lvl w:ilvl="3" w:tplc="EC344A0A" w:tentative="1">
      <w:start w:val="1"/>
      <w:numFmt w:val="decimal"/>
      <w:lvlText w:val="%4."/>
      <w:lvlJc w:val="left"/>
      <w:pPr>
        <w:ind w:left="2880" w:hanging="360"/>
      </w:pPr>
    </w:lvl>
    <w:lvl w:ilvl="4" w:tplc="EEE0CFDA" w:tentative="1">
      <w:start w:val="1"/>
      <w:numFmt w:val="lowerLetter"/>
      <w:lvlText w:val="%5."/>
      <w:lvlJc w:val="left"/>
      <w:pPr>
        <w:ind w:left="3600" w:hanging="360"/>
      </w:pPr>
    </w:lvl>
    <w:lvl w:ilvl="5" w:tplc="66400CF4" w:tentative="1">
      <w:start w:val="1"/>
      <w:numFmt w:val="lowerRoman"/>
      <w:lvlText w:val="%6."/>
      <w:lvlJc w:val="right"/>
      <w:pPr>
        <w:ind w:left="4320" w:hanging="180"/>
      </w:pPr>
    </w:lvl>
    <w:lvl w:ilvl="6" w:tplc="6096B720" w:tentative="1">
      <w:start w:val="1"/>
      <w:numFmt w:val="decimal"/>
      <w:lvlText w:val="%7."/>
      <w:lvlJc w:val="left"/>
      <w:pPr>
        <w:ind w:left="5040" w:hanging="360"/>
      </w:pPr>
    </w:lvl>
    <w:lvl w:ilvl="7" w:tplc="F11A2FA4" w:tentative="1">
      <w:start w:val="1"/>
      <w:numFmt w:val="lowerLetter"/>
      <w:lvlText w:val="%8."/>
      <w:lvlJc w:val="left"/>
      <w:pPr>
        <w:ind w:left="5760" w:hanging="360"/>
      </w:pPr>
    </w:lvl>
    <w:lvl w:ilvl="8" w:tplc="0E5C4BFA" w:tentative="1">
      <w:start w:val="1"/>
      <w:numFmt w:val="lowerRoman"/>
      <w:lvlText w:val="%9."/>
      <w:lvlJc w:val="right"/>
      <w:pPr>
        <w:ind w:left="6480" w:hanging="180"/>
      </w:pPr>
    </w:lvl>
  </w:abstractNum>
  <w:abstractNum w:abstractNumId="1" w15:restartNumberingAfterBreak="0">
    <w:nsid w:val="5A1945A3"/>
    <w:multiLevelType w:val="hybridMultilevel"/>
    <w:tmpl w:val="7E004BBC"/>
    <w:lvl w:ilvl="0" w:tplc="43DCE212">
      <w:start w:val="1"/>
      <w:numFmt w:val="bullet"/>
      <w:lvlText w:val=""/>
      <w:lvlJc w:val="left"/>
      <w:pPr>
        <w:ind w:left="720" w:hanging="360"/>
      </w:pPr>
      <w:rPr>
        <w:rFonts w:ascii="Symbol" w:hAnsi="Symbol" w:hint="default"/>
      </w:rPr>
    </w:lvl>
    <w:lvl w:ilvl="1" w:tplc="589604AC" w:tentative="1">
      <w:start w:val="1"/>
      <w:numFmt w:val="bullet"/>
      <w:lvlText w:val="o"/>
      <w:lvlJc w:val="left"/>
      <w:pPr>
        <w:ind w:left="1440" w:hanging="360"/>
      </w:pPr>
      <w:rPr>
        <w:rFonts w:ascii="Courier New" w:hAnsi="Courier New" w:cs="Courier New" w:hint="default"/>
      </w:rPr>
    </w:lvl>
    <w:lvl w:ilvl="2" w:tplc="7996D20C" w:tentative="1">
      <w:start w:val="1"/>
      <w:numFmt w:val="bullet"/>
      <w:lvlText w:val=""/>
      <w:lvlJc w:val="left"/>
      <w:pPr>
        <w:ind w:left="2160" w:hanging="360"/>
      </w:pPr>
      <w:rPr>
        <w:rFonts w:ascii="Wingdings" w:hAnsi="Wingdings" w:hint="default"/>
      </w:rPr>
    </w:lvl>
    <w:lvl w:ilvl="3" w:tplc="CA5CD14E" w:tentative="1">
      <w:start w:val="1"/>
      <w:numFmt w:val="bullet"/>
      <w:lvlText w:val=""/>
      <w:lvlJc w:val="left"/>
      <w:pPr>
        <w:ind w:left="2880" w:hanging="360"/>
      </w:pPr>
      <w:rPr>
        <w:rFonts w:ascii="Symbol" w:hAnsi="Symbol" w:hint="default"/>
      </w:rPr>
    </w:lvl>
    <w:lvl w:ilvl="4" w:tplc="416C4CF4" w:tentative="1">
      <w:start w:val="1"/>
      <w:numFmt w:val="bullet"/>
      <w:lvlText w:val="o"/>
      <w:lvlJc w:val="left"/>
      <w:pPr>
        <w:ind w:left="3600" w:hanging="360"/>
      </w:pPr>
      <w:rPr>
        <w:rFonts w:ascii="Courier New" w:hAnsi="Courier New" w:cs="Courier New" w:hint="default"/>
      </w:rPr>
    </w:lvl>
    <w:lvl w:ilvl="5" w:tplc="A5A66768" w:tentative="1">
      <w:start w:val="1"/>
      <w:numFmt w:val="bullet"/>
      <w:lvlText w:val=""/>
      <w:lvlJc w:val="left"/>
      <w:pPr>
        <w:ind w:left="4320" w:hanging="360"/>
      </w:pPr>
      <w:rPr>
        <w:rFonts w:ascii="Wingdings" w:hAnsi="Wingdings" w:hint="default"/>
      </w:rPr>
    </w:lvl>
    <w:lvl w:ilvl="6" w:tplc="99061126" w:tentative="1">
      <w:start w:val="1"/>
      <w:numFmt w:val="bullet"/>
      <w:lvlText w:val=""/>
      <w:lvlJc w:val="left"/>
      <w:pPr>
        <w:ind w:left="5040" w:hanging="360"/>
      </w:pPr>
      <w:rPr>
        <w:rFonts w:ascii="Symbol" w:hAnsi="Symbol" w:hint="default"/>
      </w:rPr>
    </w:lvl>
    <w:lvl w:ilvl="7" w:tplc="3B8007DA" w:tentative="1">
      <w:start w:val="1"/>
      <w:numFmt w:val="bullet"/>
      <w:lvlText w:val="o"/>
      <w:lvlJc w:val="left"/>
      <w:pPr>
        <w:ind w:left="5760" w:hanging="360"/>
      </w:pPr>
      <w:rPr>
        <w:rFonts w:ascii="Courier New" w:hAnsi="Courier New" w:cs="Courier New" w:hint="default"/>
      </w:rPr>
    </w:lvl>
    <w:lvl w:ilvl="8" w:tplc="A768D30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6A"/>
    <w:rsid w:val="0016433E"/>
    <w:rsid w:val="0030300B"/>
    <w:rsid w:val="00304D50"/>
    <w:rsid w:val="00461A6A"/>
    <w:rsid w:val="005A1B0F"/>
    <w:rsid w:val="006010A6"/>
    <w:rsid w:val="00612D16"/>
    <w:rsid w:val="0084388B"/>
    <w:rsid w:val="0093075D"/>
    <w:rsid w:val="00AC78B6"/>
    <w:rsid w:val="00B62213"/>
    <w:rsid w:val="00B92E24"/>
    <w:rsid w:val="00BE0CA3"/>
    <w:rsid w:val="00C45804"/>
    <w:rsid w:val="00E4507D"/>
    <w:rsid w:val="00EC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E30F1"/>
  <w15:chartTrackingRefBased/>
  <w15:docId w15:val="{986996BA-F9B5-0043-B04C-B5A7E4C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3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88B"/>
    <w:rPr>
      <w:color w:val="0563C1" w:themeColor="hyperlink"/>
      <w:u w:val="single"/>
    </w:rPr>
  </w:style>
  <w:style w:type="character" w:styleId="UnresolvedMention">
    <w:name w:val="Unresolved Mention"/>
    <w:basedOn w:val="DefaultParagraphFont"/>
    <w:uiPriority w:val="99"/>
    <w:semiHidden/>
    <w:unhideWhenUsed/>
    <w:rsid w:val="0084388B"/>
    <w:rPr>
      <w:color w:val="605E5C"/>
      <w:shd w:val="clear" w:color="auto" w:fill="E1DFDD"/>
    </w:rPr>
  </w:style>
  <w:style w:type="paragraph" w:styleId="ListParagraph">
    <w:name w:val="List Paragraph"/>
    <w:basedOn w:val="Normal"/>
    <w:uiPriority w:val="34"/>
    <w:qFormat/>
    <w:rsid w:val="0084388B"/>
    <w:pPr>
      <w:ind w:left="720"/>
      <w:contextualSpacing/>
    </w:pPr>
  </w:style>
  <w:style w:type="paragraph" w:styleId="Header">
    <w:name w:val="header"/>
    <w:basedOn w:val="Normal"/>
    <w:link w:val="HeaderChar"/>
    <w:uiPriority w:val="99"/>
    <w:unhideWhenUsed/>
    <w:rsid w:val="0084388B"/>
    <w:pPr>
      <w:tabs>
        <w:tab w:val="center" w:pos="4680"/>
        <w:tab w:val="right" w:pos="9360"/>
      </w:tabs>
    </w:pPr>
  </w:style>
  <w:style w:type="character" w:customStyle="1" w:styleId="HeaderChar">
    <w:name w:val="Header Char"/>
    <w:basedOn w:val="DefaultParagraphFont"/>
    <w:link w:val="Header"/>
    <w:uiPriority w:val="99"/>
    <w:rsid w:val="0084388B"/>
  </w:style>
  <w:style w:type="paragraph" w:styleId="Footer">
    <w:name w:val="footer"/>
    <w:basedOn w:val="Normal"/>
    <w:link w:val="FooterChar"/>
    <w:uiPriority w:val="99"/>
    <w:unhideWhenUsed/>
    <w:rsid w:val="0084388B"/>
    <w:pPr>
      <w:tabs>
        <w:tab w:val="center" w:pos="4680"/>
        <w:tab w:val="right" w:pos="9360"/>
      </w:tabs>
    </w:pPr>
  </w:style>
  <w:style w:type="character" w:customStyle="1" w:styleId="FooterChar">
    <w:name w:val="Footer Char"/>
    <w:basedOn w:val="DefaultParagraphFont"/>
    <w:link w:val="Footer"/>
    <w:uiPriority w:val="99"/>
    <w:rsid w:val="0084388B"/>
  </w:style>
  <w:style w:type="character" w:styleId="PageNumber">
    <w:name w:val="page number"/>
    <w:basedOn w:val="DefaultParagraphFont"/>
    <w:uiPriority w:val="99"/>
    <w:semiHidden/>
    <w:unhideWhenUsed/>
    <w:rsid w:val="0084388B"/>
  </w:style>
  <w:style w:type="paragraph" w:styleId="FootnoteText">
    <w:name w:val="footnote text"/>
    <w:basedOn w:val="Normal"/>
    <w:link w:val="FootnoteTextChar"/>
    <w:uiPriority w:val="99"/>
    <w:semiHidden/>
    <w:unhideWhenUsed/>
    <w:rsid w:val="00EC3D88"/>
    <w:rPr>
      <w:sz w:val="20"/>
      <w:szCs w:val="20"/>
    </w:rPr>
  </w:style>
  <w:style w:type="character" w:customStyle="1" w:styleId="FootnoteTextChar">
    <w:name w:val="Footnote Text Char"/>
    <w:basedOn w:val="DefaultParagraphFont"/>
    <w:link w:val="FootnoteText"/>
    <w:uiPriority w:val="99"/>
    <w:semiHidden/>
    <w:rsid w:val="00EC3D88"/>
    <w:rPr>
      <w:sz w:val="20"/>
      <w:szCs w:val="20"/>
    </w:rPr>
  </w:style>
  <w:style w:type="character" w:styleId="FootnoteReference">
    <w:name w:val="footnote reference"/>
    <w:basedOn w:val="DefaultParagraphFont"/>
    <w:uiPriority w:val="99"/>
    <w:semiHidden/>
    <w:unhideWhenUsed/>
    <w:rsid w:val="00EC3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jm.org/doi/full/10.1056/NEJMoa2201048" TargetMode="External"/><Relationship Id="rId2" Type="http://schemas.openxmlformats.org/officeDocument/2006/relationships/hyperlink" Target="https://clinicalinfo.hiv.gov/en/guidelines/adult-and-adolescent-opportunistic-infection" TargetMode="External"/><Relationship Id="rId1" Type="http://schemas.openxmlformats.org/officeDocument/2006/relationships/hyperlink" Target="https://onlinelibrary.wiley.com/doi/10.1002/ijc.34850" TargetMode="External"/><Relationship Id="rId5" Type="http://schemas.openxmlformats.org/officeDocument/2006/relationships/hyperlink" Target="https://www.ncbi.nlm.nih.gov/pmc/articles/PMC10397580/" TargetMode="External"/><Relationship Id="rId4" Type="http://schemas.openxmlformats.org/officeDocument/2006/relationships/hyperlink" Target="https://pubmed.ncbi.nlm.nih.gov/32621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C66D-926F-BF4A-8AFB-CD04C70C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Pugliese, Julia</dc:creator>
  <cp:lastModifiedBy>Gabriela Perez</cp:lastModifiedBy>
  <cp:revision>7</cp:revision>
  <dcterms:created xsi:type="dcterms:W3CDTF">2024-01-22T17:38:00Z</dcterms:created>
  <dcterms:modified xsi:type="dcterms:W3CDTF">2024-06-05T19:44:00Z</dcterms:modified>
</cp:coreProperties>
</file>