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535C1" w14:textId="7D396B98" w:rsidR="008B0C49" w:rsidRDefault="00F3545A" w:rsidP="003E6B80">
      <w:pPr>
        <w:autoSpaceDE w:val="0"/>
        <w:autoSpaceDN w:val="0"/>
        <w:adjustRightInd w:val="0"/>
        <w:rPr>
          <w:rFonts w:ascii="Times New Roman" w:hAnsi="Times New Roman" w:cs="Times New Roman"/>
          <w:color w:val="000000"/>
          <w:sz w:val="22"/>
          <w:szCs w:val="22"/>
        </w:rPr>
      </w:pPr>
      <w:r>
        <w:rPr>
          <w:rFonts w:ascii="Times New Roman" w:eastAsia="Times New Roman" w:hAnsi="Times New Roman" w:cs="Times New Roman"/>
          <w:color w:val="FF0000"/>
          <w:sz w:val="22"/>
          <w:szCs w:val="22"/>
          <w:lang w:val="es-ES_tradnl"/>
        </w:rPr>
        <w:t>Fecha de la carta</w:t>
      </w:r>
    </w:p>
    <w:p w14:paraId="16AF2B80" w14:textId="77777777" w:rsidR="008B0C49" w:rsidRDefault="008B0C49" w:rsidP="003E6B80">
      <w:pPr>
        <w:autoSpaceDE w:val="0"/>
        <w:autoSpaceDN w:val="0"/>
        <w:adjustRightInd w:val="0"/>
        <w:rPr>
          <w:rFonts w:ascii="Times New Roman" w:hAnsi="Times New Roman" w:cs="Times New Roman"/>
          <w:color w:val="000000"/>
          <w:sz w:val="22"/>
          <w:szCs w:val="22"/>
        </w:rPr>
      </w:pPr>
    </w:p>
    <w:p w14:paraId="68BF8521" w14:textId="77777777" w:rsidR="008B0C49" w:rsidRDefault="008B0C49" w:rsidP="003E6B80">
      <w:pPr>
        <w:autoSpaceDE w:val="0"/>
        <w:autoSpaceDN w:val="0"/>
        <w:adjustRightInd w:val="0"/>
        <w:rPr>
          <w:rFonts w:ascii="Times New Roman" w:hAnsi="Times New Roman" w:cs="Times New Roman"/>
          <w:color w:val="000000"/>
          <w:sz w:val="22"/>
          <w:szCs w:val="22"/>
        </w:rPr>
      </w:pPr>
    </w:p>
    <w:p w14:paraId="6681D5BC" w14:textId="77777777" w:rsidR="00413552" w:rsidRPr="00A63CE3" w:rsidRDefault="00F3545A" w:rsidP="00413552">
      <w:pPr>
        <w:autoSpaceDE w:val="0"/>
        <w:autoSpaceDN w:val="0"/>
        <w:adjustRightInd w:val="0"/>
        <w:rPr>
          <w:rFonts w:ascii="Times New Roman" w:hAnsi="Times New Roman" w:cs="Times New Roman"/>
          <w:color w:val="FF0000"/>
          <w:sz w:val="22"/>
          <w:szCs w:val="22"/>
        </w:rPr>
      </w:pPr>
      <w:r>
        <w:rPr>
          <w:rFonts w:ascii="Times New Roman" w:eastAsia="Times New Roman" w:hAnsi="Times New Roman" w:cs="Times New Roman"/>
          <w:color w:val="FF0000"/>
          <w:sz w:val="22"/>
          <w:szCs w:val="22"/>
          <w:lang w:val="es-ES_tradnl"/>
        </w:rPr>
        <w:t>Nombre de la compañía de seguros</w:t>
      </w:r>
    </w:p>
    <w:p w14:paraId="1DF17A78" w14:textId="77777777" w:rsidR="00413552" w:rsidRPr="00A63CE3" w:rsidRDefault="00F3545A" w:rsidP="00413552">
      <w:pPr>
        <w:autoSpaceDE w:val="0"/>
        <w:autoSpaceDN w:val="0"/>
        <w:adjustRightInd w:val="0"/>
        <w:rPr>
          <w:rFonts w:ascii="Times New Roman" w:hAnsi="Times New Roman" w:cs="Times New Roman"/>
          <w:color w:val="FF0000"/>
          <w:sz w:val="22"/>
          <w:szCs w:val="22"/>
        </w:rPr>
      </w:pPr>
      <w:r>
        <w:rPr>
          <w:rFonts w:ascii="Times New Roman" w:eastAsia="Times New Roman" w:hAnsi="Times New Roman" w:cs="Times New Roman"/>
          <w:color w:val="FF0000"/>
          <w:sz w:val="22"/>
          <w:szCs w:val="22"/>
          <w:lang w:val="es-ES_tradnl"/>
        </w:rPr>
        <w:t>Dirección de la compañía de seguros</w:t>
      </w:r>
    </w:p>
    <w:p w14:paraId="53F41A05" w14:textId="77777777" w:rsidR="00413552" w:rsidRPr="00A63CE3" w:rsidRDefault="00F3545A" w:rsidP="00413552">
      <w:pPr>
        <w:autoSpaceDE w:val="0"/>
        <w:autoSpaceDN w:val="0"/>
        <w:adjustRightInd w:val="0"/>
        <w:rPr>
          <w:rFonts w:ascii="Times New Roman" w:hAnsi="Times New Roman" w:cs="Times New Roman"/>
          <w:color w:val="FF0000"/>
          <w:sz w:val="22"/>
          <w:szCs w:val="22"/>
        </w:rPr>
      </w:pPr>
      <w:r>
        <w:rPr>
          <w:rFonts w:ascii="Times New Roman" w:eastAsia="Times New Roman" w:hAnsi="Times New Roman" w:cs="Times New Roman"/>
          <w:color w:val="FF0000"/>
          <w:sz w:val="22"/>
          <w:szCs w:val="22"/>
          <w:lang w:val="es-ES_tradnl"/>
        </w:rPr>
        <w:t>Ciudad/estado/código postal de la compañía de seguros</w:t>
      </w:r>
    </w:p>
    <w:p w14:paraId="40CF29C2" w14:textId="77777777" w:rsidR="00413552" w:rsidRPr="00A63CE3" w:rsidRDefault="00413552" w:rsidP="003E6B80">
      <w:pPr>
        <w:autoSpaceDE w:val="0"/>
        <w:autoSpaceDN w:val="0"/>
        <w:adjustRightInd w:val="0"/>
        <w:rPr>
          <w:rFonts w:ascii="Times New Roman" w:hAnsi="Times New Roman" w:cs="Times New Roman"/>
          <w:color w:val="000000"/>
          <w:sz w:val="22"/>
          <w:szCs w:val="22"/>
        </w:rPr>
      </w:pPr>
    </w:p>
    <w:p w14:paraId="3F9CE865" w14:textId="4C5B6AA0" w:rsidR="003E6B80" w:rsidRPr="00A63CE3" w:rsidRDefault="00F3545A" w:rsidP="003E6B80">
      <w:pPr>
        <w:autoSpaceDE w:val="0"/>
        <w:autoSpaceDN w:val="0"/>
        <w:adjustRightInd w:val="0"/>
        <w:rPr>
          <w:rFonts w:ascii="Times New Roman" w:hAnsi="Times New Roman" w:cs="Times New Roman"/>
          <w:color w:val="000000"/>
          <w:sz w:val="22"/>
          <w:szCs w:val="22"/>
        </w:rPr>
      </w:pPr>
      <w:r>
        <w:rPr>
          <w:rFonts w:ascii="Times New Roman" w:eastAsia="Times New Roman" w:hAnsi="Times New Roman" w:cs="Times New Roman"/>
          <w:color w:val="000000"/>
          <w:sz w:val="22"/>
          <w:szCs w:val="22"/>
          <w:lang w:val="es-ES_tradnl"/>
        </w:rPr>
        <w:t>Asunto: Solicitud de reconsideración de la den</w:t>
      </w:r>
      <w:r>
        <w:rPr>
          <w:rFonts w:ascii="Times New Roman" w:eastAsia="Times New Roman" w:hAnsi="Times New Roman" w:cs="Times New Roman"/>
          <w:color w:val="000000"/>
          <w:sz w:val="22"/>
          <w:szCs w:val="22"/>
          <w:lang w:val="es-ES_tradnl"/>
        </w:rPr>
        <w:t>egación de cobertura para la atención de LIEAG anal</w:t>
      </w:r>
    </w:p>
    <w:p w14:paraId="133ED392" w14:textId="77777777" w:rsidR="003E6B80" w:rsidRPr="00A63CE3" w:rsidRDefault="003E6B80" w:rsidP="003E6B80">
      <w:pPr>
        <w:autoSpaceDE w:val="0"/>
        <w:autoSpaceDN w:val="0"/>
        <w:adjustRightInd w:val="0"/>
        <w:rPr>
          <w:rFonts w:ascii="Times New Roman" w:hAnsi="Times New Roman" w:cs="Times New Roman"/>
          <w:color w:val="000000"/>
          <w:sz w:val="22"/>
          <w:szCs w:val="22"/>
        </w:rPr>
      </w:pPr>
    </w:p>
    <w:p w14:paraId="018C418A" w14:textId="77777777" w:rsidR="003E6B80" w:rsidRPr="00413552" w:rsidRDefault="00F3545A" w:rsidP="003E6B80">
      <w:pPr>
        <w:autoSpaceDE w:val="0"/>
        <w:autoSpaceDN w:val="0"/>
        <w:adjustRightInd w:val="0"/>
        <w:rPr>
          <w:rFonts w:ascii="Times New Roman" w:hAnsi="Times New Roman" w:cs="Times New Roman"/>
          <w:color w:val="FF0000"/>
          <w:sz w:val="22"/>
          <w:szCs w:val="22"/>
        </w:rPr>
      </w:pPr>
      <w:r>
        <w:rPr>
          <w:rFonts w:ascii="Times New Roman" w:eastAsia="Times New Roman" w:hAnsi="Times New Roman" w:cs="Times New Roman"/>
          <w:color w:val="FF0000"/>
          <w:sz w:val="22"/>
          <w:szCs w:val="22"/>
          <w:lang w:val="es-ES_tradnl"/>
        </w:rPr>
        <w:t>Su nombre</w:t>
      </w:r>
    </w:p>
    <w:p w14:paraId="7CBAEC3F" w14:textId="77777777" w:rsidR="003E6B80" w:rsidRPr="00413552" w:rsidRDefault="00F3545A" w:rsidP="003E6B80">
      <w:pPr>
        <w:autoSpaceDE w:val="0"/>
        <w:autoSpaceDN w:val="0"/>
        <w:adjustRightInd w:val="0"/>
        <w:rPr>
          <w:rFonts w:ascii="Times New Roman" w:hAnsi="Times New Roman" w:cs="Times New Roman"/>
          <w:color w:val="FF0000"/>
          <w:sz w:val="22"/>
          <w:szCs w:val="22"/>
        </w:rPr>
      </w:pPr>
      <w:r>
        <w:rPr>
          <w:rFonts w:ascii="Times New Roman" w:eastAsia="Times New Roman" w:hAnsi="Times New Roman" w:cs="Times New Roman"/>
          <w:color w:val="FF0000"/>
          <w:sz w:val="22"/>
          <w:szCs w:val="22"/>
          <w:lang w:val="es-ES_tradnl"/>
        </w:rPr>
        <w:t>Tipo de seguro</w:t>
      </w:r>
    </w:p>
    <w:p w14:paraId="2A063808" w14:textId="77777777" w:rsidR="003E6B80" w:rsidRPr="00413552" w:rsidRDefault="00F3545A" w:rsidP="003E6B80">
      <w:pPr>
        <w:autoSpaceDE w:val="0"/>
        <w:autoSpaceDN w:val="0"/>
        <w:adjustRightInd w:val="0"/>
        <w:rPr>
          <w:rFonts w:ascii="Times New Roman" w:hAnsi="Times New Roman" w:cs="Times New Roman"/>
          <w:color w:val="FF0000"/>
          <w:sz w:val="22"/>
          <w:szCs w:val="22"/>
        </w:rPr>
      </w:pPr>
      <w:r>
        <w:rPr>
          <w:rFonts w:ascii="Times New Roman" w:eastAsia="Times New Roman" w:hAnsi="Times New Roman" w:cs="Times New Roman"/>
          <w:color w:val="FF0000"/>
          <w:sz w:val="22"/>
          <w:szCs w:val="22"/>
          <w:lang w:val="es-ES_tradnl"/>
        </w:rPr>
        <w:t>Números de grupo/política</w:t>
      </w:r>
    </w:p>
    <w:p w14:paraId="4BA055C2" w14:textId="77777777" w:rsidR="003E6B80" w:rsidRPr="00413552" w:rsidRDefault="00F3545A" w:rsidP="003E6B80">
      <w:pPr>
        <w:autoSpaceDE w:val="0"/>
        <w:autoSpaceDN w:val="0"/>
        <w:adjustRightInd w:val="0"/>
        <w:rPr>
          <w:rFonts w:ascii="Times New Roman" w:hAnsi="Times New Roman" w:cs="Times New Roman"/>
          <w:color w:val="FF0000"/>
          <w:sz w:val="22"/>
          <w:szCs w:val="22"/>
        </w:rPr>
      </w:pPr>
      <w:r>
        <w:rPr>
          <w:rFonts w:ascii="Times New Roman" w:eastAsia="Times New Roman" w:hAnsi="Times New Roman" w:cs="Times New Roman"/>
          <w:color w:val="FF0000"/>
          <w:sz w:val="22"/>
          <w:szCs w:val="22"/>
          <w:lang w:val="es-ES_tradnl"/>
        </w:rPr>
        <w:t>Número de identificación del suscriptor</w:t>
      </w:r>
    </w:p>
    <w:p w14:paraId="0214C5B0" w14:textId="78524682" w:rsidR="00413552" w:rsidRPr="00413552" w:rsidRDefault="00F3545A" w:rsidP="003E6B80">
      <w:pPr>
        <w:autoSpaceDE w:val="0"/>
        <w:autoSpaceDN w:val="0"/>
        <w:adjustRightInd w:val="0"/>
        <w:rPr>
          <w:rFonts w:ascii="Times New Roman" w:hAnsi="Times New Roman" w:cs="Times New Roman"/>
          <w:color w:val="FF0000"/>
          <w:sz w:val="22"/>
          <w:szCs w:val="22"/>
        </w:rPr>
      </w:pPr>
      <w:r>
        <w:rPr>
          <w:rFonts w:ascii="Times New Roman" w:eastAsia="Times New Roman" w:hAnsi="Times New Roman" w:cs="Times New Roman"/>
          <w:color w:val="FF0000"/>
          <w:sz w:val="22"/>
          <w:szCs w:val="22"/>
          <w:lang w:val="es-ES_tradnl"/>
        </w:rPr>
        <w:t>Número de reclamación</w:t>
      </w:r>
    </w:p>
    <w:p w14:paraId="02337A9B" w14:textId="77777777" w:rsidR="003E6B80" w:rsidRPr="00A63CE3" w:rsidRDefault="003E6B80" w:rsidP="003E6B80">
      <w:pPr>
        <w:autoSpaceDE w:val="0"/>
        <w:autoSpaceDN w:val="0"/>
        <w:adjustRightInd w:val="0"/>
        <w:rPr>
          <w:rFonts w:ascii="Times New Roman" w:hAnsi="Times New Roman" w:cs="Times New Roman"/>
          <w:color w:val="000000"/>
          <w:sz w:val="22"/>
          <w:szCs w:val="22"/>
        </w:rPr>
      </w:pPr>
    </w:p>
    <w:p w14:paraId="6106DEEC" w14:textId="77777777" w:rsidR="003E6B80" w:rsidRPr="00A63CE3" w:rsidRDefault="00F3545A" w:rsidP="003E6B80">
      <w:pPr>
        <w:autoSpaceDE w:val="0"/>
        <w:autoSpaceDN w:val="0"/>
        <w:adjustRightInd w:val="0"/>
        <w:rPr>
          <w:rFonts w:ascii="Times New Roman" w:hAnsi="Times New Roman" w:cs="Times New Roman"/>
          <w:color w:val="000000"/>
          <w:sz w:val="22"/>
          <w:szCs w:val="22"/>
        </w:rPr>
      </w:pPr>
      <w:r>
        <w:rPr>
          <w:rFonts w:ascii="Times New Roman" w:eastAsia="Times New Roman" w:hAnsi="Times New Roman" w:cs="Times New Roman"/>
          <w:color w:val="000000"/>
          <w:sz w:val="22"/>
          <w:szCs w:val="22"/>
          <w:lang w:val="es-ES_tradnl"/>
        </w:rPr>
        <w:t>Estimado/a [</w:t>
      </w:r>
      <w:r>
        <w:rPr>
          <w:rFonts w:ascii="Times New Roman" w:eastAsia="Times New Roman" w:hAnsi="Times New Roman" w:cs="Times New Roman"/>
          <w:color w:val="E60014"/>
          <w:sz w:val="22"/>
          <w:szCs w:val="22"/>
          <w:lang w:val="es-ES_tradnl"/>
        </w:rPr>
        <w:t>nombre del/de la representante</w:t>
      </w:r>
      <w:r>
        <w:rPr>
          <w:rFonts w:ascii="Times New Roman" w:eastAsia="Times New Roman" w:hAnsi="Times New Roman" w:cs="Times New Roman"/>
          <w:color w:val="000000"/>
          <w:sz w:val="22"/>
          <w:szCs w:val="22"/>
          <w:lang w:val="es-ES_tradnl"/>
        </w:rPr>
        <w:t>] o Departamento de Revisión de Reclamaciones:</w:t>
      </w:r>
    </w:p>
    <w:p w14:paraId="0D6FD8DF" w14:textId="77777777" w:rsidR="003E6B80" w:rsidRPr="00A63CE3" w:rsidRDefault="003E6B80" w:rsidP="003E6B80">
      <w:pPr>
        <w:autoSpaceDE w:val="0"/>
        <w:autoSpaceDN w:val="0"/>
        <w:adjustRightInd w:val="0"/>
        <w:rPr>
          <w:rFonts w:ascii="Times New Roman" w:hAnsi="Times New Roman" w:cs="Times New Roman"/>
          <w:color w:val="000000"/>
          <w:sz w:val="22"/>
          <w:szCs w:val="22"/>
        </w:rPr>
      </w:pPr>
    </w:p>
    <w:p w14:paraId="58C2A19E" w14:textId="06EEF657" w:rsidR="003E6B80" w:rsidRDefault="00F3545A" w:rsidP="0042065D">
      <w:pPr>
        <w:autoSpaceDE w:val="0"/>
        <w:autoSpaceDN w:val="0"/>
        <w:adjustRightInd w:val="0"/>
        <w:jc w:val="both"/>
        <w:rPr>
          <w:rFonts w:ascii="Times New Roman" w:hAnsi="Times New Roman" w:cs="Times New Roman"/>
          <w:color w:val="000000"/>
          <w:sz w:val="22"/>
          <w:szCs w:val="22"/>
        </w:rPr>
      </w:pPr>
      <w:r>
        <w:rPr>
          <w:rFonts w:ascii="Times New Roman" w:eastAsia="Times New Roman" w:hAnsi="Times New Roman" w:cs="Times New Roman"/>
          <w:color w:val="000000"/>
          <w:sz w:val="22"/>
          <w:szCs w:val="22"/>
          <w:lang w:val="es-ES_tradnl"/>
        </w:rPr>
        <w:t>Tras consultar con mi médico, [</w:t>
      </w:r>
      <w:r>
        <w:rPr>
          <w:rFonts w:ascii="Times New Roman" w:eastAsia="Times New Roman" w:hAnsi="Times New Roman" w:cs="Times New Roman"/>
          <w:color w:val="E60014"/>
          <w:sz w:val="22"/>
          <w:szCs w:val="22"/>
          <w:lang w:val="es-ES_tradnl"/>
        </w:rPr>
        <w:t>nombre del médico</w:t>
      </w:r>
      <w:r>
        <w:rPr>
          <w:rFonts w:ascii="Times New Roman" w:eastAsia="Times New Roman" w:hAnsi="Times New Roman" w:cs="Times New Roman"/>
          <w:color w:val="000000"/>
          <w:sz w:val="22"/>
          <w:szCs w:val="22"/>
          <w:lang w:val="es-ES_tradnl"/>
        </w:rPr>
        <w:t>], he decidido apelar su decisión de denegar la cobertura del plan de tratamiento rec</w:t>
      </w:r>
      <w:r>
        <w:rPr>
          <w:rFonts w:ascii="Times New Roman" w:eastAsia="Times New Roman" w:hAnsi="Times New Roman" w:cs="Times New Roman"/>
          <w:color w:val="000000"/>
          <w:sz w:val="22"/>
          <w:szCs w:val="22"/>
          <w:lang w:val="es-ES_tradnl"/>
        </w:rPr>
        <w:t>omendado por [</w:t>
      </w:r>
      <w:r>
        <w:rPr>
          <w:rFonts w:ascii="Times New Roman" w:eastAsia="Times New Roman" w:hAnsi="Times New Roman" w:cs="Times New Roman"/>
          <w:color w:val="E60014"/>
          <w:sz w:val="22"/>
          <w:szCs w:val="22"/>
          <w:lang w:val="es-ES_tradnl"/>
        </w:rPr>
        <w:t>su</w:t>
      </w:r>
      <w:r>
        <w:rPr>
          <w:rFonts w:ascii="Times New Roman" w:eastAsia="Times New Roman" w:hAnsi="Times New Roman" w:cs="Times New Roman"/>
          <w:color w:val="000000"/>
          <w:sz w:val="22"/>
          <w:szCs w:val="22"/>
          <w:lang w:val="es-ES_tradnl"/>
        </w:rPr>
        <w:t>] para los siguientes procedimientos que fueron denegados por su compañía:</w:t>
      </w:r>
    </w:p>
    <w:p w14:paraId="4E623498" w14:textId="77777777" w:rsidR="00A63CE3" w:rsidRDefault="00A63CE3" w:rsidP="003E6B80">
      <w:pPr>
        <w:autoSpaceDE w:val="0"/>
        <w:autoSpaceDN w:val="0"/>
        <w:adjustRightInd w:val="0"/>
        <w:rPr>
          <w:rFonts w:ascii="Times New Roman" w:hAnsi="Times New Roman" w:cs="Times New Roman"/>
          <w:color w:val="000000"/>
          <w:sz w:val="22"/>
          <w:szCs w:val="22"/>
        </w:rPr>
      </w:pPr>
    </w:p>
    <w:tbl>
      <w:tblPr>
        <w:tblStyle w:val="TableGrid"/>
        <w:tblW w:w="0" w:type="auto"/>
        <w:tblLook w:val="04A0" w:firstRow="1" w:lastRow="0" w:firstColumn="1" w:lastColumn="0" w:noHBand="0" w:noVBand="1"/>
      </w:tblPr>
      <w:tblGrid>
        <w:gridCol w:w="7645"/>
        <w:gridCol w:w="1573"/>
      </w:tblGrid>
      <w:tr w:rsidR="005E2C84" w14:paraId="5CB52C55" w14:textId="77777777" w:rsidTr="00B92E24">
        <w:tc>
          <w:tcPr>
            <w:tcW w:w="7645" w:type="dxa"/>
          </w:tcPr>
          <w:p w14:paraId="31FE6E1A" w14:textId="77777777" w:rsidR="00A63CE3" w:rsidRPr="0016433E" w:rsidRDefault="00F3545A" w:rsidP="00B92E24">
            <w:pPr>
              <w:jc w:val="center"/>
              <w:rPr>
                <w:rFonts w:ascii="Times New Roman" w:hAnsi="Times New Roman"/>
                <w:b/>
                <w:bCs/>
              </w:rPr>
            </w:pPr>
            <w:r>
              <w:rPr>
                <w:rFonts w:ascii="Times New Roman" w:eastAsia="Times New Roman" w:hAnsi="Times New Roman" w:cs="Times New Roman"/>
                <w:b/>
                <w:bCs/>
                <w:lang w:val="es-ES_tradnl"/>
              </w:rPr>
              <w:t>Evaluación o procedimiento</w:t>
            </w:r>
          </w:p>
          <w:p w14:paraId="08D29F42" w14:textId="24FEE6EC" w:rsidR="00A63CE3" w:rsidRPr="0016433E" w:rsidRDefault="00F3545A" w:rsidP="00B92E24">
            <w:pPr>
              <w:jc w:val="center"/>
              <w:rPr>
                <w:rFonts w:ascii="Times New Roman" w:hAnsi="Times New Roman"/>
                <w:b/>
                <w:bCs/>
              </w:rPr>
            </w:pPr>
            <w:r>
              <w:rPr>
                <w:rFonts w:ascii="Times New Roman" w:eastAsia="Times New Roman" w:hAnsi="Times New Roman" w:cs="Times New Roman"/>
                <w:color w:val="000000"/>
                <w:lang w:val="es-ES_tradnl"/>
              </w:rPr>
              <w:t>[</w:t>
            </w:r>
            <w:r>
              <w:rPr>
                <w:rFonts w:ascii="Times New Roman" w:eastAsia="Times New Roman" w:hAnsi="Times New Roman" w:cs="Times New Roman"/>
                <w:color w:val="E60014"/>
                <w:lang w:val="es-ES_tradnl"/>
              </w:rPr>
              <w:t>Elimina</w:t>
            </w:r>
            <w:r>
              <w:rPr>
                <w:rFonts w:ascii="Times New Roman" w:eastAsia="Times New Roman" w:hAnsi="Times New Roman" w:cs="Times New Roman"/>
                <w:color w:val="E60014"/>
                <w:lang w:val="es-ES_tradnl"/>
              </w:rPr>
              <w:t>r/actualizar filas según sea necesario, proporcionando la información de la Explicación de prestaciones para el/los procedimiento(s) rechazado(s)</w:t>
            </w:r>
            <w:r>
              <w:rPr>
                <w:rFonts w:ascii="Times New Roman" w:eastAsia="Times New Roman" w:hAnsi="Times New Roman" w:cs="Times New Roman"/>
                <w:color w:val="000000"/>
                <w:lang w:val="es-ES_tradnl"/>
              </w:rPr>
              <w:t>]</w:t>
            </w:r>
          </w:p>
        </w:tc>
        <w:tc>
          <w:tcPr>
            <w:tcW w:w="1440" w:type="dxa"/>
          </w:tcPr>
          <w:p w14:paraId="13346937" w14:textId="78DF8A24" w:rsidR="00A63CE3" w:rsidRPr="0016433E" w:rsidRDefault="00F3545A" w:rsidP="00B92E24">
            <w:pPr>
              <w:jc w:val="center"/>
              <w:rPr>
                <w:rFonts w:ascii="Times New Roman" w:hAnsi="Times New Roman"/>
                <w:b/>
                <w:bCs/>
              </w:rPr>
            </w:pPr>
            <w:r>
              <w:rPr>
                <w:rFonts w:ascii="Times New Roman" w:eastAsia="Times New Roman" w:hAnsi="Times New Roman" w:cs="Times New Roman"/>
                <w:b/>
                <w:bCs/>
                <w:lang w:val="es-ES_tradnl"/>
              </w:rPr>
              <w:t>Código del procedimiento</w:t>
            </w:r>
          </w:p>
        </w:tc>
      </w:tr>
      <w:tr w:rsidR="005E2C84" w14:paraId="60BC8F17" w14:textId="77777777" w:rsidTr="00B92E24">
        <w:tc>
          <w:tcPr>
            <w:tcW w:w="7645" w:type="dxa"/>
          </w:tcPr>
          <w:p w14:paraId="2D72B26A" w14:textId="77777777" w:rsidR="00A63CE3" w:rsidRPr="0016433E" w:rsidRDefault="00F3545A" w:rsidP="00B92E24">
            <w:pPr>
              <w:jc w:val="both"/>
              <w:rPr>
                <w:rFonts w:ascii="Times New Roman" w:hAnsi="Times New Roman"/>
              </w:rPr>
            </w:pPr>
            <w:r>
              <w:rPr>
                <w:rFonts w:ascii="Times New Roman" w:eastAsia="Times New Roman" w:hAnsi="Times New Roman" w:cs="Times New Roman"/>
                <w:lang w:val="es-ES_tradnl"/>
              </w:rPr>
              <w:t xml:space="preserve">Anoscopia; diagnóstica, con aumento de alta resolución (AAR) (p. ej., colposcopio, microscopio </w:t>
            </w:r>
            <w:r>
              <w:rPr>
                <w:rFonts w:ascii="Times New Roman" w:eastAsia="Times New Roman" w:hAnsi="Times New Roman" w:cs="Times New Roman"/>
                <w:lang w:val="es-ES_tradnl"/>
              </w:rPr>
              <w:t>quirúrgico) y aumento con agentes químicos, incluida la recogida de muestras mediante cepillado o lavado, cuando se realice</w:t>
            </w:r>
          </w:p>
        </w:tc>
        <w:tc>
          <w:tcPr>
            <w:tcW w:w="1440" w:type="dxa"/>
          </w:tcPr>
          <w:p w14:paraId="243357D0" w14:textId="77777777" w:rsidR="00A63CE3" w:rsidRPr="0016433E" w:rsidRDefault="00F3545A" w:rsidP="00B92E24">
            <w:pPr>
              <w:jc w:val="center"/>
              <w:rPr>
                <w:rFonts w:ascii="Times New Roman" w:hAnsi="Times New Roman"/>
              </w:rPr>
            </w:pPr>
            <w:r>
              <w:rPr>
                <w:rFonts w:ascii="Times New Roman" w:eastAsia="Times New Roman" w:hAnsi="Times New Roman" w:cs="Times New Roman"/>
                <w:lang w:val="es-ES_tradnl"/>
              </w:rPr>
              <w:t>46601</w:t>
            </w:r>
          </w:p>
        </w:tc>
      </w:tr>
      <w:tr w:rsidR="005E2C84" w14:paraId="263576C6" w14:textId="77777777" w:rsidTr="00B92E24">
        <w:tc>
          <w:tcPr>
            <w:tcW w:w="7645" w:type="dxa"/>
          </w:tcPr>
          <w:p w14:paraId="3CCA5EF7" w14:textId="77777777" w:rsidR="00A63CE3" w:rsidRPr="0016433E" w:rsidRDefault="00F3545A" w:rsidP="00B92E24">
            <w:pPr>
              <w:jc w:val="both"/>
              <w:rPr>
                <w:rFonts w:ascii="Times New Roman" w:hAnsi="Times New Roman"/>
              </w:rPr>
            </w:pPr>
            <w:r>
              <w:rPr>
                <w:rFonts w:ascii="Times New Roman" w:eastAsia="Times New Roman" w:hAnsi="Times New Roman" w:cs="Times New Roman"/>
                <w:lang w:val="es-ES_tradnl"/>
              </w:rPr>
              <w:t>Anoscopia; con aumento de alta resolución (AAR) (p. ej., colposcopio, microscopio quirúrgico) y aumento con agentes químicos, con biopsia, única o múltiple</w:t>
            </w:r>
          </w:p>
        </w:tc>
        <w:tc>
          <w:tcPr>
            <w:tcW w:w="1440" w:type="dxa"/>
          </w:tcPr>
          <w:p w14:paraId="3AA9FC01" w14:textId="77777777" w:rsidR="00A63CE3" w:rsidRPr="0016433E" w:rsidRDefault="00F3545A" w:rsidP="00B92E24">
            <w:pPr>
              <w:jc w:val="center"/>
              <w:rPr>
                <w:rFonts w:ascii="Times New Roman" w:hAnsi="Times New Roman"/>
              </w:rPr>
            </w:pPr>
            <w:r>
              <w:rPr>
                <w:rFonts w:ascii="Times New Roman" w:eastAsia="Times New Roman" w:hAnsi="Times New Roman" w:cs="Times New Roman"/>
                <w:lang w:val="es-ES_tradnl"/>
              </w:rPr>
              <w:t>46607</w:t>
            </w:r>
          </w:p>
        </w:tc>
      </w:tr>
      <w:tr w:rsidR="005E2C84" w14:paraId="3A5BFEB3" w14:textId="77777777" w:rsidTr="00B92E24">
        <w:tc>
          <w:tcPr>
            <w:tcW w:w="7645" w:type="dxa"/>
          </w:tcPr>
          <w:p w14:paraId="6C1A5D8C" w14:textId="77777777" w:rsidR="00A63CE3" w:rsidRPr="0016433E" w:rsidRDefault="00F3545A" w:rsidP="00B92E24">
            <w:pPr>
              <w:jc w:val="both"/>
              <w:rPr>
                <w:rFonts w:ascii="Times New Roman" w:hAnsi="Times New Roman"/>
              </w:rPr>
            </w:pPr>
            <w:r>
              <w:rPr>
                <w:rFonts w:ascii="Times New Roman" w:eastAsia="Times New Roman" w:hAnsi="Times New Roman" w:cs="Times New Roman"/>
                <w:lang w:val="es-ES_tradnl"/>
              </w:rPr>
              <w:t>Destrucción de lesión(es), ano (p. ej., condiloma, papiloma, molusco contagioso, vesícula herpética), simple; electrodesecación</w:t>
            </w:r>
          </w:p>
        </w:tc>
        <w:tc>
          <w:tcPr>
            <w:tcW w:w="1440" w:type="dxa"/>
          </w:tcPr>
          <w:p w14:paraId="4A83B8F9" w14:textId="77777777" w:rsidR="00A63CE3" w:rsidRPr="0016433E" w:rsidRDefault="00F3545A" w:rsidP="00B92E24">
            <w:pPr>
              <w:jc w:val="center"/>
              <w:rPr>
                <w:rFonts w:ascii="Times New Roman" w:hAnsi="Times New Roman"/>
              </w:rPr>
            </w:pPr>
            <w:r>
              <w:rPr>
                <w:rFonts w:ascii="Times New Roman" w:eastAsia="Times New Roman" w:hAnsi="Times New Roman" w:cs="Times New Roman"/>
                <w:lang w:val="es-ES_tradnl"/>
              </w:rPr>
              <w:t>49010</w:t>
            </w:r>
          </w:p>
        </w:tc>
      </w:tr>
      <w:tr w:rsidR="005E2C84" w14:paraId="32199D6E" w14:textId="77777777" w:rsidTr="00B92E24">
        <w:tc>
          <w:tcPr>
            <w:tcW w:w="7645" w:type="dxa"/>
          </w:tcPr>
          <w:p w14:paraId="7646F57C" w14:textId="77777777" w:rsidR="00A63CE3" w:rsidRPr="0016433E" w:rsidRDefault="00F3545A" w:rsidP="00B92E24">
            <w:pPr>
              <w:jc w:val="both"/>
              <w:rPr>
                <w:rFonts w:ascii="Times New Roman" w:hAnsi="Times New Roman"/>
              </w:rPr>
            </w:pPr>
            <w:r>
              <w:rPr>
                <w:rFonts w:ascii="Times New Roman" w:eastAsia="Times New Roman" w:hAnsi="Times New Roman" w:cs="Times New Roman"/>
                <w:lang w:val="es-ES_tradnl"/>
              </w:rPr>
              <w:t>Destrucción de lesión(es), ano (p. ej., condiloma, papiloma, molusco contagioso, vesícula herpética), simple; cirugía láser</w:t>
            </w:r>
          </w:p>
        </w:tc>
        <w:tc>
          <w:tcPr>
            <w:tcW w:w="1440" w:type="dxa"/>
          </w:tcPr>
          <w:p w14:paraId="1B449BCC" w14:textId="77777777" w:rsidR="00A63CE3" w:rsidRPr="0016433E" w:rsidRDefault="00F3545A" w:rsidP="00B92E24">
            <w:pPr>
              <w:jc w:val="center"/>
              <w:rPr>
                <w:rFonts w:ascii="Times New Roman" w:hAnsi="Times New Roman"/>
              </w:rPr>
            </w:pPr>
            <w:r>
              <w:rPr>
                <w:rFonts w:ascii="Times New Roman" w:eastAsia="Times New Roman" w:hAnsi="Times New Roman" w:cs="Times New Roman"/>
                <w:lang w:val="es-ES_tradnl"/>
              </w:rPr>
              <w:t>46917</w:t>
            </w:r>
          </w:p>
        </w:tc>
      </w:tr>
      <w:tr w:rsidR="005E2C84" w14:paraId="51914A75" w14:textId="77777777" w:rsidTr="00B92E24">
        <w:tc>
          <w:tcPr>
            <w:tcW w:w="7645" w:type="dxa"/>
          </w:tcPr>
          <w:p w14:paraId="1BB940E8" w14:textId="77777777" w:rsidR="00A63CE3" w:rsidRPr="0016433E" w:rsidRDefault="00F3545A" w:rsidP="00B92E24">
            <w:pPr>
              <w:jc w:val="both"/>
              <w:rPr>
                <w:rFonts w:ascii="Times New Roman" w:hAnsi="Times New Roman"/>
              </w:rPr>
            </w:pPr>
            <w:r>
              <w:rPr>
                <w:rFonts w:ascii="Times New Roman" w:eastAsia="Times New Roman" w:hAnsi="Times New Roman" w:cs="Times New Roman"/>
                <w:lang w:val="es-ES_tradnl"/>
              </w:rPr>
              <w:t>Destrucción de lesión(es), ano (p. ej., condiloma, papiloma, molusco contagioso, vesícula herpética), si</w:t>
            </w:r>
            <w:r>
              <w:rPr>
                <w:rFonts w:ascii="Times New Roman" w:eastAsia="Times New Roman" w:hAnsi="Times New Roman" w:cs="Times New Roman"/>
                <w:lang w:val="es-ES_tradnl"/>
              </w:rPr>
              <w:t>mple; escisión quirúrgica</w:t>
            </w:r>
          </w:p>
        </w:tc>
        <w:tc>
          <w:tcPr>
            <w:tcW w:w="1440" w:type="dxa"/>
          </w:tcPr>
          <w:p w14:paraId="2CFBC3BF" w14:textId="77777777" w:rsidR="00A63CE3" w:rsidRPr="0016433E" w:rsidRDefault="00F3545A" w:rsidP="00B92E24">
            <w:pPr>
              <w:jc w:val="center"/>
              <w:rPr>
                <w:rFonts w:ascii="Times New Roman" w:hAnsi="Times New Roman"/>
              </w:rPr>
            </w:pPr>
            <w:r>
              <w:rPr>
                <w:rFonts w:ascii="Times New Roman" w:eastAsia="Times New Roman" w:hAnsi="Times New Roman" w:cs="Times New Roman"/>
                <w:lang w:val="es-ES_tradnl"/>
              </w:rPr>
              <w:t>46922</w:t>
            </w:r>
          </w:p>
        </w:tc>
      </w:tr>
      <w:tr w:rsidR="005E2C84" w14:paraId="4E8AFD1F" w14:textId="77777777" w:rsidTr="00B92E24">
        <w:tc>
          <w:tcPr>
            <w:tcW w:w="7645" w:type="dxa"/>
          </w:tcPr>
          <w:p w14:paraId="4DE23CB3" w14:textId="77777777" w:rsidR="00A63CE3" w:rsidRPr="0016433E" w:rsidRDefault="00F3545A" w:rsidP="00B92E24">
            <w:pPr>
              <w:jc w:val="both"/>
              <w:rPr>
                <w:rFonts w:ascii="Times New Roman" w:hAnsi="Times New Roman"/>
              </w:rPr>
            </w:pPr>
            <w:r>
              <w:rPr>
                <w:rFonts w:ascii="Times New Roman" w:eastAsia="Times New Roman" w:hAnsi="Times New Roman" w:cs="Times New Roman"/>
                <w:lang w:val="es-ES_tradnl"/>
              </w:rPr>
              <w:t>Destrucción de lesiones, ano (condiloma, molusco) por cualquier métod</w:t>
            </w:r>
            <w:r>
              <w:rPr>
                <w:rFonts w:ascii="Times New Roman" w:eastAsia="Times New Roman" w:hAnsi="Times New Roman" w:cs="Times New Roman"/>
                <w:lang w:val="es-ES_tradnl"/>
              </w:rPr>
              <w:t>o (láser, criocirugía, químicamente, electrodesecación)</w:t>
            </w:r>
          </w:p>
        </w:tc>
        <w:tc>
          <w:tcPr>
            <w:tcW w:w="1440" w:type="dxa"/>
          </w:tcPr>
          <w:p w14:paraId="7B3F82D4" w14:textId="77777777" w:rsidR="00A63CE3" w:rsidRPr="0016433E" w:rsidRDefault="00F3545A" w:rsidP="00B92E24">
            <w:pPr>
              <w:jc w:val="center"/>
              <w:rPr>
                <w:rFonts w:ascii="Times New Roman" w:hAnsi="Times New Roman"/>
              </w:rPr>
            </w:pPr>
            <w:r>
              <w:rPr>
                <w:rFonts w:ascii="Times New Roman" w:eastAsia="Times New Roman" w:hAnsi="Times New Roman" w:cs="Times New Roman"/>
                <w:lang w:val="es-ES_tradnl"/>
              </w:rPr>
              <w:t>46924</w:t>
            </w:r>
          </w:p>
        </w:tc>
      </w:tr>
      <w:tr w:rsidR="005E2C84" w14:paraId="035D9BE9" w14:textId="77777777" w:rsidTr="00B92E24">
        <w:tc>
          <w:tcPr>
            <w:tcW w:w="7645" w:type="dxa"/>
          </w:tcPr>
          <w:p w14:paraId="451D5CB6" w14:textId="77777777" w:rsidR="00A63CE3" w:rsidRPr="0016433E" w:rsidRDefault="00F3545A" w:rsidP="00B92E24">
            <w:pPr>
              <w:jc w:val="both"/>
              <w:rPr>
                <w:rFonts w:ascii="Times New Roman" w:hAnsi="Times New Roman"/>
              </w:rPr>
            </w:pPr>
            <w:r>
              <w:rPr>
                <w:rFonts w:ascii="Times New Roman" w:eastAsia="Times New Roman" w:hAnsi="Times New Roman" w:cs="Times New Roman"/>
                <w:lang w:val="es-ES_tradnl"/>
              </w:rPr>
              <w:t>Otros procedimientos en el ano</w:t>
            </w:r>
          </w:p>
        </w:tc>
        <w:tc>
          <w:tcPr>
            <w:tcW w:w="1440" w:type="dxa"/>
          </w:tcPr>
          <w:p w14:paraId="127A92C7" w14:textId="77777777" w:rsidR="00A63CE3" w:rsidRPr="0016433E" w:rsidRDefault="00F3545A" w:rsidP="00B92E24">
            <w:pPr>
              <w:jc w:val="center"/>
              <w:rPr>
                <w:rFonts w:ascii="Times New Roman" w:hAnsi="Times New Roman"/>
              </w:rPr>
            </w:pPr>
            <w:r>
              <w:rPr>
                <w:rFonts w:ascii="Times New Roman" w:eastAsia="Times New Roman" w:hAnsi="Times New Roman" w:cs="Times New Roman"/>
                <w:lang w:val="es-ES_tradnl"/>
              </w:rPr>
              <w:t>46999</w:t>
            </w:r>
          </w:p>
        </w:tc>
      </w:tr>
      <w:tr w:rsidR="005E2C84" w14:paraId="50FCB34C" w14:textId="77777777" w:rsidTr="00B92E24">
        <w:tc>
          <w:tcPr>
            <w:tcW w:w="7645" w:type="dxa"/>
          </w:tcPr>
          <w:p w14:paraId="3932F54A" w14:textId="77777777" w:rsidR="00A63CE3" w:rsidRPr="0016433E" w:rsidRDefault="00F3545A" w:rsidP="00B92E24">
            <w:pPr>
              <w:jc w:val="both"/>
              <w:rPr>
                <w:rFonts w:ascii="Times New Roman" w:hAnsi="Times New Roman"/>
              </w:rPr>
            </w:pPr>
            <w:r>
              <w:rPr>
                <w:rFonts w:ascii="Times New Roman" w:eastAsia="Times New Roman" w:hAnsi="Times New Roman" w:cs="Times New Roman"/>
                <w:lang w:val="es-ES_tradnl"/>
              </w:rPr>
              <w:t>Patología quirúrgica nivel 3 microscópica compleja e informe</w:t>
            </w:r>
          </w:p>
        </w:tc>
        <w:tc>
          <w:tcPr>
            <w:tcW w:w="1440" w:type="dxa"/>
          </w:tcPr>
          <w:p w14:paraId="72F8E1D6" w14:textId="77777777" w:rsidR="00A63CE3" w:rsidRPr="0016433E" w:rsidRDefault="00F3545A" w:rsidP="00B92E24">
            <w:pPr>
              <w:jc w:val="center"/>
              <w:rPr>
                <w:rFonts w:ascii="Times New Roman" w:hAnsi="Times New Roman"/>
              </w:rPr>
            </w:pPr>
            <w:r>
              <w:rPr>
                <w:rFonts w:ascii="Times New Roman" w:eastAsia="Times New Roman" w:hAnsi="Times New Roman" w:cs="Times New Roman"/>
                <w:lang w:val="es-ES_tradnl"/>
              </w:rPr>
              <w:t>83304</w:t>
            </w:r>
          </w:p>
        </w:tc>
      </w:tr>
      <w:tr w:rsidR="005E2C84" w14:paraId="71CD8F49" w14:textId="77777777" w:rsidTr="00B92E24">
        <w:tc>
          <w:tcPr>
            <w:tcW w:w="7645" w:type="dxa"/>
          </w:tcPr>
          <w:p w14:paraId="09773B76" w14:textId="77777777" w:rsidR="00A63CE3" w:rsidRPr="0016433E" w:rsidRDefault="00F3545A" w:rsidP="00B92E24">
            <w:pPr>
              <w:jc w:val="both"/>
              <w:rPr>
                <w:rFonts w:ascii="Times New Roman" w:hAnsi="Times New Roman"/>
              </w:rPr>
            </w:pPr>
            <w:r>
              <w:rPr>
                <w:rFonts w:ascii="Times New Roman" w:eastAsia="Times New Roman" w:hAnsi="Times New Roman" w:cs="Times New Roman"/>
                <w:lang w:val="es-ES_tradnl"/>
              </w:rPr>
              <w:t>Patología quirúrgica nivel 4 macroscópica, microscópica y tinciones especiales</w:t>
            </w:r>
          </w:p>
        </w:tc>
        <w:tc>
          <w:tcPr>
            <w:tcW w:w="1440" w:type="dxa"/>
          </w:tcPr>
          <w:p w14:paraId="3E30D0F8" w14:textId="77777777" w:rsidR="00A63CE3" w:rsidRDefault="00F3545A" w:rsidP="00B92E24">
            <w:pPr>
              <w:jc w:val="center"/>
              <w:rPr>
                <w:rFonts w:ascii="Times New Roman" w:hAnsi="Times New Roman"/>
              </w:rPr>
            </w:pPr>
            <w:r>
              <w:rPr>
                <w:rFonts w:ascii="Times New Roman" w:eastAsia="Times New Roman" w:hAnsi="Times New Roman" w:cs="Times New Roman"/>
                <w:lang w:val="es-ES_tradnl"/>
              </w:rPr>
              <w:t>83305</w:t>
            </w:r>
          </w:p>
        </w:tc>
      </w:tr>
      <w:tr w:rsidR="005E2C84" w14:paraId="00456AC7" w14:textId="77777777" w:rsidTr="00B92E24">
        <w:tc>
          <w:tcPr>
            <w:tcW w:w="7645" w:type="dxa"/>
          </w:tcPr>
          <w:p w14:paraId="75FED183" w14:textId="77777777" w:rsidR="00A63CE3" w:rsidRPr="0016433E" w:rsidRDefault="00F3545A" w:rsidP="00B92E24">
            <w:pPr>
              <w:jc w:val="both"/>
              <w:rPr>
                <w:rFonts w:ascii="Times New Roman" w:hAnsi="Times New Roman"/>
              </w:rPr>
            </w:pPr>
            <w:r>
              <w:rPr>
                <w:rFonts w:ascii="Times New Roman" w:eastAsia="Times New Roman" w:hAnsi="Times New Roman" w:cs="Times New Roman"/>
                <w:lang w:val="es-ES_tradnl"/>
              </w:rPr>
              <w:t>Detección de agentes infecciosos mediante ácido nucleico (ADN o ARN); virus del papiloma, humano, técnica de s</w:t>
            </w:r>
            <w:r>
              <w:rPr>
                <w:rFonts w:ascii="Times New Roman" w:eastAsia="Times New Roman" w:hAnsi="Times New Roman" w:cs="Times New Roman"/>
                <w:lang w:val="es-ES_tradnl"/>
              </w:rPr>
              <w:t>onda amplificada</w:t>
            </w:r>
          </w:p>
        </w:tc>
        <w:tc>
          <w:tcPr>
            <w:tcW w:w="1440" w:type="dxa"/>
          </w:tcPr>
          <w:p w14:paraId="4BB8814E" w14:textId="77777777" w:rsidR="00A63CE3" w:rsidRDefault="00F3545A" w:rsidP="00B92E24">
            <w:pPr>
              <w:jc w:val="center"/>
              <w:rPr>
                <w:rFonts w:ascii="Times New Roman" w:hAnsi="Times New Roman"/>
              </w:rPr>
            </w:pPr>
            <w:r>
              <w:rPr>
                <w:rFonts w:ascii="Times New Roman" w:eastAsia="Times New Roman" w:hAnsi="Times New Roman" w:cs="Times New Roman"/>
                <w:lang w:val="es-ES_tradnl"/>
              </w:rPr>
              <w:t>87624</w:t>
            </w:r>
          </w:p>
        </w:tc>
      </w:tr>
      <w:tr w:rsidR="005E2C84" w14:paraId="54897F96" w14:textId="77777777" w:rsidTr="00B92E24">
        <w:tc>
          <w:tcPr>
            <w:tcW w:w="7645" w:type="dxa"/>
          </w:tcPr>
          <w:p w14:paraId="021DF4D1" w14:textId="77777777" w:rsidR="00A63CE3" w:rsidRPr="0016433E" w:rsidRDefault="00F3545A" w:rsidP="00B92E24">
            <w:pPr>
              <w:jc w:val="both"/>
              <w:rPr>
                <w:rFonts w:ascii="Times New Roman" w:hAnsi="Times New Roman"/>
              </w:rPr>
            </w:pPr>
            <w:r>
              <w:rPr>
                <w:rFonts w:ascii="Times New Roman" w:eastAsia="Times New Roman" w:hAnsi="Times New Roman" w:cs="Times New Roman"/>
                <w:lang w:val="es-ES_tradnl"/>
              </w:rPr>
              <w:t>Detección de agentes infecciosos mediante ácido nucleico (ADN y ARN); Virus de</w:t>
            </w:r>
            <w:r>
              <w:rPr>
                <w:rFonts w:ascii="Times New Roman" w:eastAsia="Times New Roman" w:hAnsi="Times New Roman" w:cs="Times New Roman"/>
                <w:lang w:val="es-ES_tradnl"/>
              </w:rPr>
              <w:t>l Papiloma Humano (VPH), tipos 16 y 18 únicamente, incluye el tipo 45, si se realiza</w:t>
            </w:r>
          </w:p>
        </w:tc>
        <w:tc>
          <w:tcPr>
            <w:tcW w:w="1440" w:type="dxa"/>
          </w:tcPr>
          <w:p w14:paraId="5245A2F5" w14:textId="77777777" w:rsidR="00A63CE3" w:rsidRDefault="00F3545A" w:rsidP="00B92E24">
            <w:pPr>
              <w:jc w:val="center"/>
              <w:rPr>
                <w:rFonts w:ascii="Times New Roman" w:hAnsi="Times New Roman"/>
              </w:rPr>
            </w:pPr>
            <w:r>
              <w:rPr>
                <w:rFonts w:ascii="Times New Roman" w:eastAsia="Times New Roman" w:hAnsi="Times New Roman" w:cs="Times New Roman"/>
                <w:lang w:val="es-ES_tradnl"/>
              </w:rPr>
              <w:t>87625</w:t>
            </w:r>
          </w:p>
        </w:tc>
      </w:tr>
      <w:tr w:rsidR="005E2C84" w14:paraId="61BAEBD1" w14:textId="77777777" w:rsidTr="00B92E24">
        <w:tc>
          <w:tcPr>
            <w:tcW w:w="7645" w:type="dxa"/>
          </w:tcPr>
          <w:p w14:paraId="39F07B4E" w14:textId="77777777" w:rsidR="00A63CE3" w:rsidRPr="0016433E" w:rsidRDefault="00F3545A" w:rsidP="00B92E24">
            <w:pPr>
              <w:jc w:val="both"/>
              <w:rPr>
                <w:rFonts w:ascii="Times New Roman" w:hAnsi="Times New Roman"/>
              </w:rPr>
            </w:pPr>
            <w:r>
              <w:rPr>
                <w:rFonts w:ascii="Times New Roman" w:eastAsia="Times New Roman" w:hAnsi="Times New Roman" w:cs="Times New Roman"/>
                <w:lang w:val="es-ES_tradnl"/>
              </w:rPr>
              <w:t>Citopatolo</w:t>
            </w:r>
            <w:r>
              <w:rPr>
                <w:rFonts w:ascii="Times New Roman" w:eastAsia="Times New Roman" w:hAnsi="Times New Roman" w:cs="Times New Roman"/>
                <w:lang w:val="es-ES_tradnl"/>
              </w:rPr>
              <w:t>gía, técnica de realce celular selectivo con interpretación (p. ej., método de preparación de portaobjetos con base líquida), excepto cervical o vaginal</w:t>
            </w:r>
          </w:p>
        </w:tc>
        <w:tc>
          <w:tcPr>
            <w:tcW w:w="1440" w:type="dxa"/>
          </w:tcPr>
          <w:p w14:paraId="59B722B2" w14:textId="77777777" w:rsidR="00A63CE3" w:rsidRDefault="00F3545A" w:rsidP="00B92E24">
            <w:pPr>
              <w:jc w:val="center"/>
              <w:rPr>
                <w:rFonts w:ascii="Times New Roman" w:hAnsi="Times New Roman"/>
              </w:rPr>
            </w:pPr>
            <w:r>
              <w:rPr>
                <w:rFonts w:ascii="Times New Roman" w:eastAsia="Times New Roman" w:hAnsi="Times New Roman" w:cs="Times New Roman"/>
                <w:lang w:val="es-ES_tradnl"/>
              </w:rPr>
              <w:t>88112</w:t>
            </w:r>
          </w:p>
        </w:tc>
      </w:tr>
    </w:tbl>
    <w:p w14:paraId="1ACC8673" w14:textId="77777777" w:rsidR="00A63CE3" w:rsidRPr="00A63CE3" w:rsidRDefault="00A63CE3" w:rsidP="003E6B80">
      <w:pPr>
        <w:autoSpaceDE w:val="0"/>
        <w:autoSpaceDN w:val="0"/>
        <w:adjustRightInd w:val="0"/>
        <w:rPr>
          <w:rFonts w:ascii="Times New Roman" w:hAnsi="Times New Roman" w:cs="Times New Roman"/>
          <w:color w:val="000000"/>
          <w:sz w:val="22"/>
          <w:szCs w:val="22"/>
        </w:rPr>
      </w:pPr>
    </w:p>
    <w:p w14:paraId="66AA6BF5" w14:textId="77777777" w:rsidR="003E6B80" w:rsidRPr="00A63CE3" w:rsidRDefault="003E6B80" w:rsidP="003E6B80">
      <w:pPr>
        <w:autoSpaceDE w:val="0"/>
        <w:autoSpaceDN w:val="0"/>
        <w:adjustRightInd w:val="0"/>
        <w:rPr>
          <w:rFonts w:ascii="Times New Roman" w:hAnsi="Times New Roman" w:cs="Times New Roman"/>
          <w:color w:val="000000"/>
          <w:sz w:val="22"/>
          <w:szCs w:val="22"/>
        </w:rPr>
      </w:pPr>
    </w:p>
    <w:p w14:paraId="3C3CDEDC" w14:textId="5E2DD2DB" w:rsidR="003E6B80" w:rsidRPr="00A63CE3" w:rsidRDefault="00F3545A" w:rsidP="0042065D">
      <w:pPr>
        <w:autoSpaceDE w:val="0"/>
        <w:autoSpaceDN w:val="0"/>
        <w:adjustRightInd w:val="0"/>
        <w:jc w:val="both"/>
        <w:rPr>
          <w:rFonts w:ascii="Times New Roman" w:hAnsi="Times New Roman" w:cs="Times New Roman"/>
          <w:color w:val="000000"/>
          <w:sz w:val="22"/>
          <w:szCs w:val="22"/>
        </w:rPr>
      </w:pPr>
      <w:r>
        <w:rPr>
          <w:rFonts w:ascii="Times New Roman" w:eastAsia="Times New Roman" w:hAnsi="Times New Roman" w:cs="Times New Roman"/>
          <w:color w:val="000000"/>
          <w:sz w:val="22"/>
          <w:szCs w:val="22"/>
          <w:lang w:val="es-ES_tradnl"/>
        </w:rPr>
        <w:t>Su carta con fecha [</w:t>
      </w:r>
      <w:r>
        <w:rPr>
          <w:rFonts w:ascii="Times New Roman" w:eastAsia="Times New Roman" w:hAnsi="Times New Roman" w:cs="Times New Roman"/>
          <w:color w:val="E60014"/>
          <w:sz w:val="22"/>
          <w:szCs w:val="22"/>
          <w:lang w:val="es-ES_tradnl"/>
        </w:rPr>
        <w:t>fecha de la carta</w:t>
      </w:r>
      <w:r>
        <w:rPr>
          <w:rFonts w:ascii="Times New Roman" w:eastAsia="Times New Roman" w:hAnsi="Times New Roman" w:cs="Times New Roman"/>
          <w:color w:val="000000"/>
          <w:sz w:val="22"/>
          <w:szCs w:val="22"/>
          <w:lang w:val="es-ES_tradnl"/>
        </w:rPr>
        <w:t xml:space="preserve">] </w:t>
      </w:r>
      <w:r>
        <w:rPr>
          <w:rFonts w:ascii="Times New Roman" w:eastAsia="Times New Roman" w:hAnsi="Times New Roman" w:cs="Times New Roman"/>
          <w:color w:val="000000"/>
          <w:sz w:val="22"/>
          <w:szCs w:val="22"/>
          <w:lang w:val="es-ES_tradnl"/>
        </w:rPr>
        <w:t>indicaba que “[</w:t>
      </w:r>
      <w:r>
        <w:rPr>
          <w:rFonts w:ascii="Times New Roman" w:eastAsia="Times New Roman" w:hAnsi="Times New Roman" w:cs="Times New Roman"/>
          <w:color w:val="E60014"/>
          <w:sz w:val="22"/>
          <w:szCs w:val="22"/>
          <w:lang w:val="es-ES_tradnl"/>
        </w:rPr>
        <w:t>cite las razones exactas de la denegación de la carta</w:t>
      </w:r>
      <w:r>
        <w:rPr>
          <w:rFonts w:ascii="Times New Roman" w:eastAsia="Times New Roman" w:hAnsi="Times New Roman" w:cs="Times New Roman"/>
          <w:color w:val="000000"/>
          <w:sz w:val="22"/>
          <w:szCs w:val="22"/>
          <w:lang w:val="es-ES_tradnl"/>
        </w:rPr>
        <w:t>]”. El [</w:t>
      </w:r>
      <w:r>
        <w:rPr>
          <w:rFonts w:ascii="Times New Roman" w:eastAsia="Times New Roman" w:hAnsi="Times New Roman" w:cs="Times New Roman"/>
          <w:color w:val="E60014"/>
          <w:sz w:val="22"/>
          <w:szCs w:val="22"/>
          <w:lang w:val="es-ES_tradnl"/>
        </w:rPr>
        <w:t>fecha</w:t>
      </w:r>
      <w:r>
        <w:rPr>
          <w:rFonts w:ascii="Times New Roman" w:eastAsia="Times New Roman" w:hAnsi="Times New Roman" w:cs="Times New Roman"/>
          <w:color w:val="000000"/>
          <w:sz w:val="22"/>
          <w:szCs w:val="22"/>
          <w:lang w:val="es-ES_tradnl"/>
        </w:rPr>
        <w:t>], el Dr./la Dra. [</w:t>
      </w:r>
      <w:r>
        <w:rPr>
          <w:rFonts w:ascii="Times New Roman" w:eastAsia="Times New Roman" w:hAnsi="Times New Roman" w:cs="Times New Roman"/>
          <w:color w:val="E60014"/>
          <w:sz w:val="22"/>
          <w:szCs w:val="22"/>
          <w:lang w:val="es-ES_tradnl"/>
        </w:rPr>
        <w:t>nombre</w:t>
      </w:r>
      <w:r>
        <w:rPr>
          <w:rFonts w:ascii="Times New Roman" w:eastAsia="Times New Roman" w:hAnsi="Times New Roman" w:cs="Times New Roman"/>
          <w:color w:val="FF0000"/>
          <w:sz w:val="22"/>
          <w:szCs w:val="22"/>
          <w:lang w:val="es-ES_tradnl"/>
        </w:rPr>
        <w:t xml:space="preserve">] </w:t>
      </w:r>
      <w:r>
        <w:rPr>
          <w:rFonts w:ascii="Times New Roman" w:eastAsia="Times New Roman" w:hAnsi="Times New Roman" w:cs="Times New Roman"/>
          <w:color w:val="000000"/>
          <w:sz w:val="22"/>
          <w:szCs w:val="22"/>
          <w:lang w:val="es-ES_tradnl"/>
        </w:rPr>
        <w:t xml:space="preserve">me diagnosticó una lesión intraepitelial escamosa anal de alto grado </w:t>
      </w:r>
      <w:r>
        <w:rPr>
          <w:rFonts w:ascii="Times New Roman" w:eastAsia="Times New Roman" w:hAnsi="Times New Roman" w:cs="Times New Roman"/>
          <w:color w:val="000000"/>
          <w:sz w:val="22"/>
          <w:szCs w:val="22"/>
          <w:lang w:val="es-ES_tradnl"/>
        </w:rPr>
        <w:lastRenderedPageBreak/>
        <w:t>(LIEAG anal) y recomienda que c</w:t>
      </w:r>
      <w:r>
        <w:rPr>
          <w:rFonts w:ascii="Times New Roman" w:eastAsia="Times New Roman" w:hAnsi="Times New Roman" w:cs="Times New Roman"/>
          <w:color w:val="000000"/>
          <w:sz w:val="22"/>
          <w:szCs w:val="22"/>
          <w:lang w:val="es-ES_tradnl"/>
        </w:rPr>
        <w:t xml:space="preserve">ontinúe sometiéndome a pruebas de selección de LIEAG anal recurrente, y tratamiento de la LIEAG anal si se detecta para la prevención del cáncer de ano. La selección del cáncer de ano se recomienda para mi atención médica en función de mi historial médico </w:t>
      </w:r>
      <w:r>
        <w:rPr>
          <w:rFonts w:ascii="Times New Roman" w:eastAsia="Times New Roman" w:hAnsi="Times New Roman" w:cs="Times New Roman"/>
          <w:color w:val="000000"/>
          <w:sz w:val="22"/>
          <w:szCs w:val="22"/>
          <w:lang w:val="es-ES_tradnl"/>
        </w:rPr>
        <w:t>y las directrices médicas actuales.</w:t>
      </w:r>
      <w:r>
        <w:rPr>
          <w:rStyle w:val="FootnoteReference"/>
          <w:rFonts w:ascii="Times New Roman" w:hAnsi="Times New Roman" w:cs="Times New Roman"/>
          <w:color w:val="000000" w:themeColor="text1"/>
          <w:sz w:val="22"/>
          <w:szCs w:val="22"/>
        </w:rPr>
        <w:footnoteReference w:id="1"/>
      </w:r>
      <w:r>
        <w:rPr>
          <w:rFonts w:ascii="Times New Roman" w:eastAsia="Times New Roman" w:hAnsi="Times New Roman" w:cs="Times New Roman"/>
          <w:color w:val="000000"/>
          <w:sz w:val="22"/>
          <w:szCs w:val="22"/>
          <w:lang w:val="es-ES_tradnl"/>
        </w:rPr>
        <w:t xml:space="preserve"> Como persona con factores de mayor riesgo de cáncer de ano, es extremadamente importante para mí que tome medidas comprobadas para reducir mi</w:t>
      </w:r>
      <w:r>
        <w:rPr>
          <w:rFonts w:ascii="Times New Roman" w:eastAsia="Times New Roman" w:hAnsi="Times New Roman" w:cs="Times New Roman"/>
          <w:color w:val="000000"/>
          <w:sz w:val="22"/>
          <w:szCs w:val="22"/>
          <w:lang w:val="es-ES_tradnl"/>
        </w:rPr>
        <w:t xml:space="preserve"> riesgo de cáncer, lo que incluye el tratamiento de LIEAG anal si se detecta. La LIEAG anal puede reaparecer tras el tratamiento inicial en el 60-75 % de las personas.</w:t>
      </w:r>
      <w:r>
        <w:rPr>
          <w:rStyle w:val="FootnoteReference"/>
          <w:rFonts w:ascii="Times New Roman" w:hAnsi="Times New Roman" w:cs="Times New Roman"/>
          <w:color w:val="000000"/>
          <w:sz w:val="22"/>
          <w:szCs w:val="22"/>
        </w:rPr>
        <w:footnoteReference w:id="2"/>
      </w:r>
      <w:r>
        <w:rPr>
          <w:rFonts w:ascii="Times New Roman" w:eastAsia="Times New Roman" w:hAnsi="Times New Roman" w:cs="Times New Roman"/>
          <w:color w:val="000000"/>
          <w:sz w:val="22"/>
          <w:szCs w:val="22"/>
          <w:vertAlign w:val="superscript"/>
          <w:lang w:val="es-ES_tradnl"/>
        </w:rPr>
        <w:t>,</w:t>
      </w:r>
      <w:r>
        <w:rPr>
          <w:rStyle w:val="FootnoteReference"/>
          <w:rFonts w:ascii="Times New Roman" w:hAnsi="Times New Roman" w:cs="Times New Roman"/>
          <w:color w:val="000000"/>
          <w:sz w:val="22"/>
          <w:szCs w:val="22"/>
        </w:rPr>
        <w:footnoteReference w:id="3"/>
      </w:r>
      <w:r>
        <w:rPr>
          <w:rFonts w:ascii="Times New Roman" w:eastAsia="Times New Roman" w:hAnsi="Times New Roman" w:cs="Times New Roman"/>
          <w:color w:val="000000"/>
          <w:sz w:val="22"/>
          <w:szCs w:val="22"/>
          <w:vertAlign w:val="superscript"/>
          <w:lang w:val="es-ES_tradnl"/>
        </w:rPr>
        <w:t>,</w:t>
      </w:r>
      <w:r>
        <w:rPr>
          <w:rStyle w:val="FootnoteReference"/>
          <w:rFonts w:ascii="Times New Roman" w:hAnsi="Times New Roman" w:cs="Times New Roman"/>
          <w:color w:val="000000"/>
          <w:sz w:val="22"/>
          <w:szCs w:val="22"/>
        </w:rPr>
        <w:footnoteReference w:id="4"/>
      </w:r>
      <w:r>
        <w:rPr>
          <w:rFonts w:ascii="Times New Roman" w:eastAsia="Times New Roman" w:hAnsi="Times New Roman" w:cs="Times New Roman"/>
          <w:color w:val="000000"/>
          <w:sz w:val="22"/>
          <w:szCs w:val="22"/>
          <w:lang w:val="es-ES_tradnl"/>
        </w:rPr>
        <w:t xml:space="preserve"> El coste y la carga de la selección, el seguimiento y tratamiento de LIEAG anal es mucho menor que el cos</w:t>
      </w:r>
      <w:r>
        <w:rPr>
          <w:rFonts w:ascii="Times New Roman" w:eastAsia="Times New Roman" w:hAnsi="Times New Roman" w:cs="Times New Roman"/>
          <w:color w:val="000000"/>
          <w:sz w:val="22"/>
          <w:szCs w:val="22"/>
          <w:lang w:val="es-ES_tradnl"/>
        </w:rPr>
        <w:t>te y los efectos secundarios físicos y emocionales de la quimiorradioterapia si mi afección empeorara y se convirtiera en cáncer. [</w:t>
      </w:r>
      <w:r>
        <w:rPr>
          <w:rFonts w:ascii="Times New Roman" w:eastAsia="Times New Roman" w:hAnsi="Times New Roman" w:cs="Times New Roman"/>
          <w:color w:val="FF0000"/>
          <w:sz w:val="22"/>
          <w:szCs w:val="22"/>
          <w:lang w:val="es-ES_tradnl"/>
        </w:rPr>
        <w:t>Si lo desea, añada más información para describi</w:t>
      </w:r>
      <w:r>
        <w:rPr>
          <w:rFonts w:ascii="Times New Roman" w:eastAsia="Times New Roman" w:hAnsi="Times New Roman" w:cs="Times New Roman"/>
          <w:color w:val="FF0000"/>
          <w:sz w:val="22"/>
          <w:szCs w:val="22"/>
          <w:lang w:val="es-ES_tradnl"/>
        </w:rPr>
        <w:t>r cualquier síntoma de LIEAG anal que tenga, o cómo la LIEAG anal puede afectar a su calidad de vida, y la atención continuada para la prevención del cáncer de ano es importante para usted].</w:t>
      </w:r>
      <w:r>
        <w:rPr>
          <w:rFonts w:ascii="Times New Roman" w:eastAsia="Times New Roman" w:hAnsi="Times New Roman" w:cs="Times New Roman"/>
          <w:color w:val="000000"/>
          <w:sz w:val="22"/>
          <w:szCs w:val="22"/>
          <w:lang w:val="es-ES_tradnl"/>
        </w:rPr>
        <w:t xml:space="preserve"> </w:t>
      </w:r>
    </w:p>
    <w:p w14:paraId="2787CE5D" w14:textId="77777777" w:rsidR="003E6B80" w:rsidRPr="00A63CE3" w:rsidRDefault="003E6B80" w:rsidP="0042065D">
      <w:pPr>
        <w:autoSpaceDE w:val="0"/>
        <w:autoSpaceDN w:val="0"/>
        <w:adjustRightInd w:val="0"/>
        <w:jc w:val="both"/>
        <w:rPr>
          <w:rFonts w:ascii="Times New Roman" w:hAnsi="Times New Roman" w:cs="Times New Roman"/>
          <w:color w:val="000000"/>
          <w:sz w:val="22"/>
          <w:szCs w:val="22"/>
        </w:rPr>
      </w:pPr>
    </w:p>
    <w:p w14:paraId="7AFFF114" w14:textId="66B9B761" w:rsidR="003E6B80" w:rsidRPr="00A63CE3" w:rsidRDefault="00F3545A" w:rsidP="005E52B3">
      <w:pPr>
        <w:autoSpaceDE w:val="0"/>
        <w:autoSpaceDN w:val="0"/>
        <w:adjustRightInd w:val="0"/>
        <w:jc w:val="both"/>
        <w:rPr>
          <w:rFonts w:ascii="Times New Roman" w:hAnsi="Times New Roman" w:cs="Times New Roman"/>
          <w:color w:val="000000"/>
          <w:sz w:val="22"/>
          <w:szCs w:val="22"/>
        </w:rPr>
      </w:pPr>
      <w:r>
        <w:rPr>
          <w:rFonts w:ascii="Times New Roman" w:eastAsia="Times New Roman" w:hAnsi="Times New Roman" w:cs="Times New Roman"/>
          <w:color w:val="000000"/>
          <w:sz w:val="22"/>
          <w:szCs w:val="22"/>
          <w:lang w:val="es-ES_tradnl"/>
        </w:rPr>
        <w:t>Se ha demostrado que el tratamiento de LIEAG anal previene el cáncer de ano en personas con LIEAG anal en una tasa cercana al 60 %, tal y como demuestra el estudio A</w:t>
      </w:r>
      <w:r>
        <w:rPr>
          <w:rFonts w:ascii="Times New Roman" w:eastAsia="Times New Roman" w:hAnsi="Times New Roman" w:cs="Times New Roman"/>
          <w:color w:val="000000"/>
          <w:sz w:val="22"/>
          <w:szCs w:val="22"/>
          <w:lang w:val="es-ES_tradnl"/>
        </w:rPr>
        <w:t>NCHOR.</w:t>
      </w:r>
      <w:r>
        <w:rPr>
          <w:rStyle w:val="FootnoteReference"/>
          <w:rFonts w:ascii="Times New Roman" w:hAnsi="Times New Roman" w:cs="Times New Roman"/>
          <w:color w:val="000000"/>
          <w:sz w:val="22"/>
          <w:szCs w:val="22"/>
        </w:rPr>
        <w:footnoteReference w:id="5"/>
      </w:r>
      <w:r>
        <w:rPr>
          <w:rFonts w:ascii="Times New Roman" w:eastAsia="Times New Roman" w:hAnsi="Times New Roman" w:cs="Times New Roman"/>
          <w:color w:val="000000"/>
          <w:sz w:val="22"/>
          <w:szCs w:val="22"/>
          <w:lang w:val="es-ES_tradnl"/>
        </w:rPr>
        <w:t xml:space="preserve"> Los Centros para el Control de Enfermedades (Centers for Disease Control, CDC) están actualizando sus lineamientos para la prevención de infecciones oportunistas en perso</w:t>
      </w:r>
      <w:r>
        <w:rPr>
          <w:rFonts w:ascii="Times New Roman" w:eastAsia="Times New Roman" w:hAnsi="Times New Roman" w:cs="Times New Roman"/>
          <w:color w:val="000000"/>
          <w:sz w:val="22"/>
          <w:szCs w:val="22"/>
          <w:lang w:val="es-ES_tradnl"/>
        </w:rPr>
        <w:t>nas con VIH</w:t>
      </w:r>
      <w:r>
        <w:rPr>
          <w:rStyle w:val="FootnoteReference"/>
          <w:rFonts w:ascii="Times New Roman" w:hAnsi="Times New Roman" w:cs="Times New Roman"/>
          <w:color w:val="000000"/>
          <w:sz w:val="22"/>
          <w:szCs w:val="22"/>
        </w:rPr>
        <w:footnoteReference w:id="6"/>
      </w:r>
      <w:r>
        <w:rPr>
          <w:rFonts w:ascii="Times New Roman" w:eastAsia="Times New Roman" w:hAnsi="Times New Roman" w:cs="Times New Roman"/>
          <w:color w:val="000000"/>
          <w:sz w:val="22"/>
          <w:szCs w:val="22"/>
          <w:lang w:val="es-ES_tradnl"/>
        </w:rPr>
        <w:t xml:space="preserve"> para incluir una recomendación para el tratamiento de LIEAG anal en personas con VIH de 35 años o más. Me anima mucho que mi médico crea que me beneficiaré de la sel</w:t>
      </w:r>
      <w:r>
        <w:rPr>
          <w:rFonts w:ascii="Times New Roman" w:eastAsia="Times New Roman" w:hAnsi="Times New Roman" w:cs="Times New Roman"/>
          <w:color w:val="000000"/>
          <w:sz w:val="22"/>
          <w:szCs w:val="22"/>
          <w:lang w:val="es-ES_tradnl"/>
        </w:rPr>
        <w:t>ección y el tratamiento de LIEAG anal. [</w:t>
      </w:r>
      <w:r>
        <w:rPr>
          <w:rFonts w:ascii="Times New Roman" w:eastAsia="Times New Roman" w:hAnsi="Times New Roman" w:cs="Times New Roman"/>
          <w:color w:val="E60014"/>
          <w:sz w:val="22"/>
          <w:szCs w:val="22"/>
          <w:lang w:val="es-ES_tradnl"/>
        </w:rPr>
        <w:t>Él/ella</w:t>
      </w:r>
      <w:r>
        <w:rPr>
          <w:rFonts w:ascii="Times New Roman" w:eastAsia="Times New Roman" w:hAnsi="Times New Roman" w:cs="Times New Roman"/>
          <w:color w:val="000000"/>
          <w:sz w:val="22"/>
          <w:szCs w:val="22"/>
          <w:lang w:val="es-ES_tradnl"/>
        </w:rPr>
        <w:t>] también cree que tendré un alivio significativo de [</w:t>
      </w:r>
      <w:r>
        <w:rPr>
          <w:rFonts w:ascii="Times New Roman" w:eastAsia="Times New Roman" w:hAnsi="Times New Roman" w:cs="Times New Roman"/>
          <w:color w:val="E60014"/>
          <w:sz w:val="22"/>
          <w:szCs w:val="22"/>
          <w:lang w:val="es-ES_tradnl"/>
        </w:rPr>
        <w:t>nombre cualquier síntoma que esté experimentando de su LIEAG anal</w:t>
      </w:r>
      <w:r>
        <w:rPr>
          <w:rFonts w:ascii="Times New Roman" w:eastAsia="Times New Roman" w:hAnsi="Times New Roman" w:cs="Times New Roman"/>
          <w:color w:val="000000"/>
          <w:sz w:val="22"/>
          <w:szCs w:val="22"/>
          <w:lang w:val="es-ES_tradnl"/>
        </w:rPr>
        <w:t>] después del tratamiento de LIEAG. Le</w:t>
      </w:r>
      <w:r>
        <w:rPr>
          <w:rFonts w:ascii="Times New Roman" w:eastAsia="Times New Roman" w:hAnsi="Times New Roman" w:cs="Times New Roman"/>
          <w:color w:val="000000"/>
          <w:sz w:val="22"/>
          <w:szCs w:val="22"/>
          <w:lang w:val="es-ES_tradnl"/>
        </w:rPr>
        <w:t>a la Carta de Necesidad Médica del Dr./de la Dra. [</w:t>
      </w:r>
      <w:r>
        <w:rPr>
          <w:rFonts w:ascii="Times New Roman" w:eastAsia="Times New Roman" w:hAnsi="Times New Roman" w:cs="Times New Roman"/>
          <w:color w:val="E60014"/>
          <w:sz w:val="22"/>
          <w:szCs w:val="22"/>
          <w:lang w:val="es-ES_tradnl"/>
        </w:rPr>
        <w:t>nombre</w:t>
      </w:r>
      <w:r>
        <w:rPr>
          <w:rFonts w:ascii="Times New Roman" w:eastAsia="Times New Roman" w:hAnsi="Times New Roman" w:cs="Times New Roman"/>
          <w:color w:val="000000"/>
          <w:sz w:val="22"/>
          <w:szCs w:val="22"/>
          <w:lang w:val="es-ES_tradnl"/>
        </w:rPr>
        <w:t>], que se incluye en este paquete. En esta ca</w:t>
      </w:r>
      <w:r>
        <w:rPr>
          <w:rFonts w:ascii="Times New Roman" w:eastAsia="Times New Roman" w:hAnsi="Times New Roman" w:cs="Times New Roman"/>
          <w:color w:val="000000"/>
          <w:sz w:val="22"/>
          <w:szCs w:val="22"/>
          <w:lang w:val="es-ES_tradnl"/>
        </w:rPr>
        <w:t>rta, el Dr./la Dra. [</w:t>
      </w:r>
      <w:r>
        <w:rPr>
          <w:rFonts w:ascii="Times New Roman" w:eastAsia="Times New Roman" w:hAnsi="Times New Roman" w:cs="Times New Roman"/>
          <w:color w:val="E60014"/>
          <w:sz w:val="22"/>
          <w:szCs w:val="22"/>
          <w:lang w:val="es-ES_tradnl"/>
        </w:rPr>
        <w:t>nombre</w:t>
      </w:r>
      <w:r>
        <w:rPr>
          <w:rFonts w:ascii="Times New Roman" w:eastAsia="Times New Roman" w:hAnsi="Times New Roman" w:cs="Times New Roman"/>
          <w:color w:val="000000"/>
          <w:sz w:val="22"/>
          <w:szCs w:val="22"/>
          <w:lang w:val="es-ES_tradnl"/>
        </w:rPr>
        <w:t>] describe mi historial médico, mi diagnóstico y los fundamentos utilizados</w:t>
      </w:r>
      <w:r>
        <w:rPr>
          <w:rFonts w:ascii="Times New Roman" w:eastAsia="Times New Roman" w:hAnsi="Times New Roman" w:cs="Times New Roman"/>
          <w:color w:val="000000"/>
          <w:sz w:val="22"/>
          <w:szCs w:val="22"/>
          <w:lang w:val="es-ES_tradnl"/>
        </w:rPr>
        <w:t xml:space="preserve"> para determinar que debo continuar con la selección y el tratamiento de LIEAG anal para la prevención del cáncer de ano.</w:t>
      </w:r>
    </w:p>
    <w:p w14:paraId="6479BE0A" w14:textId="77777777" w:rsidR="003E6B80" w:rsidRPr="00A63CE3" w:rsidRDefault="003E6B80" w:rsidP="005E52B3">
      <w:pPr>
        <w:autoSpaceDE w:val="0"/>
        <w:autoSpaceDN w:val="0"/>
        <w:adjustRightInd w:val="0"/>
        <w:jc w:val="both"/>
        <w:rPr>
          <w:rFonts w:ascii="Times New Roman" w:hAnsi="Times New Roman" w:cs="Times New Roman"/>
          <w:color w:val="000000"/>
          <w:sz w:val="22"/>
          <w:szCs w:val="22"/>
        </w:rPr>
      </w:pPr>
    </w:p>
    <w:p w14:paraId="25D9D2BE" w14:textId="6A34827C" w:rsidR="003E6B80" w:rsidRPr="00A63CE3" w:rsidRDefault="00F3545A" w:rsidP="005E52B3">
      <w:pPr>
        <w:autoSpaceDE w:val="0"/>
        <w:autoSpaceDN w:val="0"/>
        <w:adjustRightInd w:val="0"/>
        <w:jc w:val="both"/>
        <w:rPr>
          <w:rFonts w:ascii="Times New Roman" w:hAnsi="Times New Roman" w:cs="Times New Roman"/>
          <w:color w:val="000000"/>
          <w:sz w:val="22"/>
          <w:szCs w:val="22"/>
        </w:rPr>
      </w:pPr>
      <w:r>
        <w:rPr>
          <w:rFonts w:ascii="Times New Roman" w:eastAsia="Times New Roman" w:hAnsi="Times New Roman" w:cs="Times New Roman"/>
          <w:color w:val="000000"/>
          <w:sz w:val="22"/>
          <w:szCs w:val="22"/>
          <w:lang w:val="es-ES_tradnl"/>
        </w:rPr>
        <w:t>Confío en la experiencia del Dr./de la Dra. [</w:t>
      </w:r>
      <w:r>
        <w:rPr>
          <w:rFonts w:ascii="Times New Roman" w:eastAsia="Times New Roman" w:hAnsi="Times New Roman" w:cs="Times New Roman"/>
          <w:color w:val="E60014"/>
          <w:sz w:val="22"/>
          <w:szCs w:val="22"/>
          <w:lang w:val="es-ES_tradnl"/>
        </w:rPr>
        <w:t>nombre</w:t>
      </w:r>
      <w:r>
        <w:rPr>
          <w:rFonts w:ascii="Times New Roman" w:eastAsia="Times New Roman" w:hAnsi="Times New Roman" w:cs="Times New Roman"/>
          <w:color w:val="000000"/>
          <w:sz w:val="22"/>
          <w:szCs w:val="22"/>
          <w:lang w:val="es-ES_tradnl"/>
        </w:rPr>
        <w:t>] para realizar (recomendar) este tratamiento. [</w:t>
      </w:r>
      <w:r>
        <w:rPr>
          <w:rFonts w:ascii="Times New Roman" w:eastAsia="Times New Roman" w:hAnsi="Times New Roman" w:cs="Times New Roman"/>
          <w:color w:val="E60014"/>
          <w:sz w:val="22"/>
          <w:szCs w:val="22"/>
          <w:lang w:val="es-ES_tradnl"/>
        </w:rPr>
        <w:t>Él/ella</w:t>
      </w:r>
      <w:r>
        <w:rPr>
          <w:rFonts w:ascii="Times New Roman" w:eastAsia="Times New Roman" w:hAnsi="Times New Roman" w:cs="Times New Roman"/>
          <w:color w:val="000000"/>
          <w:sz w:val="22"/>
          <w:szCs w:val="22"/>
          <w:lang w:val="es-ES_tradnl"/>
        </w:rPr>
        <w:t>] es [</w:t>
      </w:r>
      <w:r>
        <w:rPr>
          <w:rFonts w:ascii="Times New Roman" w:eastAsia="Times New Roman" w:hAnsi="Times New Roman" w:cs="Times New Roman"/>
          <w:color w:val="E60014"/>
          <w:sz w:val="22"/>
          <w:szCs w:val="22"/>
          <w:lang w:val="es-ES_tradnl"/>
        </w:rPr>
        <w:t xml:space="preserve">credenciales del médico, tales como certificación de la junta en un </w:t>
      </w:r>
      <w:r>
        <w:rPr>
          <w:rFonts w:ascii="Times New Roman" w:eastAsia="Times New Roman" w:hAnsi="Times New Roman" w:cs="Times New Roman"/>
          <w:color w:val="E60014"/>
          <w:sz w:val="22"/>
          <w:szCs w:val="22"/>
          <w:lang w:val="es-ES_tradnl"/>
        </w:rPr>
        <w:t xml:space="preserve">campo de especialidad de medicina determinado, cualquier título profesional como director médico, cualquier capacitación especial en este </w:t>
      </w:r>
      <w:r>
        <w:rPr>
          <w:rFonts w:ascii="Times New Roman" w:eastAsia="Times New Roman" w:hAnsi="Times New Roman" w:cs="Times New Roman"/>
          <w:color w:val="E60014"/>
          <w:sz w:val="22"/>
          <w:szCs w:val="22"/>
          <w:lang w:val="es-ES_tradnl"/>
        </w:rPr>
        <w:lastRenderedPageBreak/>
        <w:t>procedimiento específico</w:t>
      </w:r>
      <w:r>
        <w:rPr>
          <w:rFonts w:ascii="Times New Roman" w:eastAsia="Times New Roman" w:hAnsi="Times New Roman" w:cs="Times New Roman"/>
          <w:color w:val="000000"/>
          <w:sz w:val="22"/>
          <w:szCs w:val="22"/>
          <w:lang w:val="es-ES_tradnl"/>
        </w:rPr>
        <w:t xml:space="preserve">] y ha realizado </w:t>
      </w:r>
      <w:r>
        <w:rPr>
          <w:rFonts w:ascii="Times New Roman" w:eastAsia="Times New Roman" w:hAnsi="Times New Roman" w:cs="Times New Roman"/>
          <w:color w:val="000000"/>
          <w:sz w:val="22"/>
          <w:szCs w:val="22"/>
          <w:lang w:val="es-ES_tradnl"/>
        </w:rPr>
        <w:t>este procedimiento desde [</w:t>
      </w:r>
      <w:r>
        <w:rPr>
          <w:rFonts w:ascii="Times New Roman" w:eastAsia="Times New Roman" w:hAnsi="Times New Roman" w:cs="Times New Roman"/>
          <w:color w:val="E60014"/>
          <w:sz w:val="22"/>
          <w:szCs w:val="22"/>
          <w:lang w:val="es-ES_tradnl"/>
        </w:rPr>
        <w:t>fecha</w:t>
      </w:r>
      <w:r>
        <w:rPr>
          <w:rFonts w:ascii="Times New Roman" w:eastAsia="Times New Roman" w:hAnsi="Times New Roman" w:cs="Times New Roman"/>
          <w:color w:val="000000"/>
          <w:sz w:val="22"/>
          <w:szCs w:val="22"/>
          <w:lang w:val="es-ES_tradnl"/>
        </w:rPr>
        <w:t>] en más de [</w:t>
      </w:r>
      <w:r>
        <w:rPr>
          <w:rFonts w:ascii="Times New Roman" w:eastAsia="Times New Roman" w:hAnsi="Times New Roman" w:cs="Times New Roman"/>
          <w:color w:val="E60014"/>
          <w:sz w:val="22"/>
          <w:szCs w:val="22"/>
          <w:lang w:val="es-ES_tradnl"/>
        </w:rPr>
        <w:t>número: cientos o miles</w:t>
      </w:r>
      <w:r>
        <w:rPr>
          <w:rFonts w:ascii="Times New Roman" w:eastAsia="Times New Roman" w:hAnsi="Times New Roman" w:cs="Times New Roman"/>
          <w:color w:val="000000"/>
          <w:sz w:val="22"/>
          <w:szCs w:val="22"/>
          <w:lang w:val="es-ES_tradnl"/>
        </w:rPr>
        <w:t>] de pacientes.</w:t>
      </w:r>
    </w:p>
    <w:p w14:paraId="4D284D1A" w14:textId="77777777" w:rsidR="003E6B80" w:rsidRPr="00A63CE3" w:rsidRDefault="003E6B80" w:rsidP="003E6B80">
      <w:pPr>
        <w:autoSpaceDE w:val="0"/>
        <w:autoSpaceDN w:val="0"/>
        <w:adjustRightInd w:val="0"/>
        <w:rPr>
          <w:rFonts w:ascii="Times New Roman" w:hAnsi="Times New Roman" w:cs="Times New Roman"/>
          <w:color w:val="000000"/>
          <w:sz w:val="22"/>
          <w:szCs w:val="22"/>
        </w:rPr>
      </w:pPr>
    </w:p>
    <w:p w14:paraId="534746D3" w14:textId="67A904A1" w:rsidR="003E6B80" w:rsidRDefault="00F3545A" w:rsidP="003E6B80">
      <w:pPr>
        <w:autoSpaceDE w:val="0"/>
        <w:autoSpaceDN w:val="0"/>
        <w:adjustRightInd w:val="0"/>
        <w:rPr>
          <w:rFonts w:ascii="Times New Roman" w:hAnsi="Times New Roman" w:cs="Times New Roman"/>
          <w:color w:val="000000"/>
          <w:sz w:val="22"/>
          <w:szCs w:val="22"/>
        </w:rPr>
      </w:pPr>
      <w:r>
        <w:rPr>
          <w:rFonts w:ascii="Times New Roman" w:eastAsia="Times New Roman" w:hAnsi="Times New Roman" w:cs="Times New Roman"/>
          <w:color w:val="000000"/>
          <w:sz w:val="22"/>
          <w:szCs w:val="22"/>
          <w:lang w:val="es-ES_tradnl"/>
        </w:rPr>
        <w:t>Comuníquese con el Dr./la Dra. [</w:t>
      </w:r>
      <w:r>
        <w:rPr>
          <w:rFonts w:ascii="Times New Roman" w:eastAsia="Times New Roman" w:hAnsi="Times New Roman" w:cs="Times New Roman"/>
          <w:color w:val="E60014"/>
          <w:sz w:val="22"/>
          <w:szCs w:val="22"/>
          <w:lang w:val="es-ES_tradnl"/>
        </w:rPr>
        <w:t>nombre</w:t>
      </w:r>
      <w:r>
        <w:rPr>
          <w:rFonts w:ascii="Times New Roman" w:eastAsia="Times New Roman" w:hAnsi="Times New Roman" w:cs="Times New Roman"/>
          <w:color w:val="000000"/>
          <w:sz w:val="22"/>
          <w:szCs w:val="22"/>
          <w:lang w:val="es-ES_tradnl"/>
        </w:rPr>
        <w:t>] o conmigo si necesita más información sobre la seguridad y eficacia del tratamiento de LIEAG anal para la</w:t>
      </w:r>
      <w:r>
        <w:rPr>
          <w:rFonts w:ascii="Times New Roman" w:eastAsia="Times New Roman" w:hAnsi="Times New Roman" w:cs="Times New Roman"/>
          <w:color w:val="000000"/>
          <w:sz w:val="22"/>
          <w:szCs w:val="22"/>
          <w:lang w:val="es-ES_tradnl"/>
        </w:rPr>
        <w:t xml:space="preserve"> prevención del cáncer de ano, y la necesidad de un seguimiento continuado de LIEAG anal debido a la alta tasa de recurrencia. Para su información, he adjuntado estudios de revisión externa por expertos, estudios clínicos y artículos de revistas científica</w:t>
      </w:r>
      <w:r>
        <w:rPr>
          <w:rFonts w:ascii="Times New Roman" w:eastAsia="Times New Roman" w:hAnsi="Times New Roman" w:cs="Times New Roman"/>
          <w:color w:val="000000"/>
          <w:sz w:val="22"/>
          <w:szCs w:val="22"/>
          <w:lang w:val="es-ES_tradnl"/>
        </w:rPr>
        <w:t>s sobre este procedimiento.</w:t>
      </w:r>
    </w:p>
    <w:p w14:paraId="5B90B3D4" w14:textId="77777777" w:rsidR="008B0C49" w:rsidRPr="00A63CE3" w:rsidRDefault="008B0C49" w:rsidP="003E6B80">
      <w:pPr>
        <w:autoSpaceDE w:val="0"/>
        <w:autoSpaceDN w:val="0"/>
        <w:adjustRightInd w:val="0"/>
        <w:rPr>
          <w:rFonts w:ascii="Times New Roman" w:hAnsi="Times New Roman" w:cs="Times New Roman"/>
          <w:color w:val="000000"/>
          <w:sz w:val="22"/>
          <w:szCs w:val="22"/>
        </w:rPr>
      </w:pPr>
    </w:p>
    <w:p w14:paraId="4FE93F60" w14:textId="67BF236C" w:rsidR="003E6B80" w:rsidRPr="00A63CE3" w:rsidRDefault="00F3545A" w:rsidP="003E6B80">
      <w:pPr>
        <w:autoSpaceDE w:val="0"/>
        <w:autoSpaceDN w:val="0"/>
        <w:adjustRightInd w:val="0"/>
        <w:rPr>
          <w:rFonts w:ascii="Times New Roman" w:hAnsi="Times New Roman" w:cs="Times New Roman"/>
          <w:color w:val="000000"/>
          <w:sz w:val="22"/>
          <w:szCs w:val="22"/>
        </w:rPr>
      </w:pPr>
      <w:r>
        <w:rPr>
          <w:rFonts w:ascii="Times New Roman" w:eastAsia="Times New Roman" w:hAnsi="Times New Roman" w:cs="Times New Roman"/>
          <w:color w:val="000000"/>
          <w:sz w:val="22"/>
          <w:szCs w:val="22"/>
          <w:lang w:val="es-ES_tradnl"/>
        </w:rPr>
        <w:t>Espero su respuesta a esta solicitud. Mi información de contacto se indica a continuación.</w:t>
      </w:r>
    </w:p>
    <w:p w14:paraId="23279FEF" w14:textId="77777777" w:rsidR="003E6B80" w:rsidRPr="00A63CE3" w:rsidRDefault="003E6B80" w:rsidP="003E6B80">
      <w:pPr>
        <w:autoSpaceDE w:val="0"/>
        <w:autoSpaceDN w:val="0"/>
        <w:adjustRightInd w:val="0"/>
        <w:rPr>
          <w:rFonts w:ascii="Times New Roman" w:hAnsi="Times New Roman" w:cs="Times New Roman"/>
          <w:color w:val="000000"/>
          <w:sz w:val="22"/>
          <w:szCs w:val="22"/>
        </w:rPr>
      </w:pPr>
    </w:p>
    <w:p w14:paraId="42312A34" w14:textId="77777777" w:rsidR="003E6B80" w:rsidRPr="00A63CE3" w:rsidRDefault="00F3545A" w:rsidP="003E6B80">
      <w:pPr>
        <w:autoSpaceDE w:val="0"/>
        <w:autoSpaceDN w:val="0"/>
        <w:adjustRightInd w:val="0"/>
        <w:rPr>
          <w:rFonts w:ascii="Times New Roman" w:hAnsi="Times New Roman" w:cs="Times New Roman"/>
          <w:color w:val="000000"/>
          <w:sz w:val="22"/>
          <w:szCs w:val="22"/>
        </w:rPr>
      </w:pPr>
      <w:r>
        <w:rPr>
          <w:rFonts w:ascii="Times New Roman" w:eastAsia="Times New Roman" w:hAnsi="Times New Roman" w:cs="Times New Roman"/>
          <w:color w:val="000000"/>
          <w:sz w:val="22"/>
          <w:szCs w:val="22"/>
          <w:lang w:val="es-ES_tradnl"/>
        </w:rPr>
        <w:t>Atentamente,</w:t>
      </w:r>
    </w:p>
    <w:p w14:paraId="2B3C61BB" w14:textId="77777777" w:rsidR="003E6B80" w:rsidRDefault="003E6B80" w:rsidP="003E6B80">
      <w:pPr>
        <w:autoSpaceDE w:val="0"/>
        <w:autoSpaceDN w:val="0"/>
        <w:adjustRightInd w:val="0"/>
        <w:rPr>
          <w:rFonts w:ascii="Times New Roman" w:hAnsi="Times New Roman" w:cs="Times New Roman"/>
          <w:color w:val="000000"/>
          <w:sz w:val="22"/>
          <w:szCs w:val="22"/>
        </w:rPr>
      </w:pPr>
    </w:p>
    <w:p w14:paraId="6F690107" w14:textId="77777777" w:rsidR="00A63CE3" w:rsidRDefault="00A63CE3" w:rsidP="003E6B80">
      <w:pPr>
        <w:autoSpaceDE w:val="0"/>
        <w:autoSpaceDN w:val="0"/>
        <w:adjustRightInd w:val="0"/>
        <w:rPr>
          <w:rFonts w:ascii="Times New Roman" w:hAnsi="Times New Roman" w:cs="Times New Roman"/>
          <w:color w:val="000000"/>
          <w:sz w:val="22"/>
          <w:szCs w:val="22"/>
        </w:rPr>
      </w:pPr>
    </w:p>
    <w:p w14:paraId="3DE54119" w14:textId="77777777" w:rsidR="0042065D" w:rsidRPr="00A63CE3" w:rsidRDefault="0042065D" w:rsidP="003E6B80">
      <w:pPr>
        <w:autoSpaceDE w:val="0"/>
        <w:autoSpaceDN w:val="0"/>
        <w:adjustRightInd w:val="0"/>
        <w:rPr>
          <w:rFonts w:ascii="Times New Roman" w:hAnsi="Times New Roman" w:cs="Times New Roman"/>
          <w:color w:val="000000"/>
          <w:sz w:val="22"/>
          <w:szCs w:val="22"/>
        </w:rPr>
      </w:pPr>
    </w:p>
    <w:p w14:paraId="732CEF0B" w14:textId="77777777" w:rsidR="003E6B80" w:rsidRPr="0042065D" w:rsidRDefault="00F3545A" w:rsidP="003E6B80">
      <w:pPr>
        <w:autoSpaceDE w:val="0"/>
        <w:autoSpaceDN w:val="0"/>
        <w:adjustRightInd w:val="0"/>
        <w:rPr>
          <w:rFonts w:ascii="Times New Roman" w:hAnsi="Times New Roman" w:cs="Times New Roman"/>
          <w:color w:val="FF0000"/>
          <w:sz w:val="22"/>
          <w:szCs w:val="22"/>
        </w:rPr>
      </w:pPr>
      <w:r>
        <w:rPr>
          <w:rFonts w:ascii="Times New Roman" w:eastAsia="Times New Roman" w:hAnsi="Times New Roman" w:cs="Times New Roman"/>
          <w:color w:val="FF0000"/>
          <w:sz w:val="22"/>
          <w:szCs w:val="22"/>
          <w:lang w:val="es-ES_tradnl"/>
        </w:rPr>
        <w:t>Su nombre</w:t>
      </w:r>
    </w:p>
    <w:p w14:paraId="64812C7C" w14:textId="4A947394" w:rsidR="0042065D" w:rsidRPr="0042065D" w:rsidRDefault="00F3545A" w:rsidP="003E6B80">
      <w:pPr>
        <w:autoSpaceDE w:val="0"/>
        <w:autoSpaceDN w:val="0"/>
        <w:adjustRightInd w:val="0"/>
        <w:rPr>
          <w:rFonts w:ascii="Times New Roman" w:hAnsi="Times New Roman" w:cs="Times New Roman"/>
          <w:color w:val="FF0000"/>
          <w:sz w:val="22"/>
          <w:szCs w:val="22"/>
        </w:rPr>
      </w:pPr>
      <w:r>
        <w:rPr>
          <w:rFonts w:ascii="Times New Roman" w:eastAsia="Times New Roman" w:hAnsi="Times New Roman" w:cs="Times New Roman"/>
          <w:color w:val="FF0000"/>
          <w:sz w:val="22"/>
          <w:szCs w:val="22"/>
          <w:lang w:val="es-ES_tradnl"/>
        </w:rPr>
        <w:t>Dirección</w:t>
      </w:r>
    </w:p>
    <w:p w14:paraId="51427DD3" w14:textId="77777777" w:rsidR="0042065D" w:rsidRPr="0042065D" w:rsidRDefault="00F3545A" w:rsidP="003E6B80">
      <w:pPr>
        <w:autoSpaceDE w:val="0"/>
        <w:autoSpaceDN w:val="0"/>
        <w:adjustRightInd w:val="0"/>
        <w:rPr>
          <w:rFonts w:ascii="Times New Roman" w:hAnsi="Times New Roman" w:cs="Times New Roman"/>
          <w:color w:val="FF0000"/>
          <w:sz w:val="22"/>
          <w:szCs w:val="22"/>
        </w:rPr>
      </w:pPr>
      <w:r>
        <w:rPr>
          <w:rFonts w:ascii="Times New Roman" w:eastAsia="Times New Roman" w:hAnsi="Times New Roman" w:cs="Times New Roman"/>
          <w:color w:val="FF0000"/>
          <w:sz w:val="22"/>
          <w:szCs w:val="22"/>
          <w:lang w:val="es-ES_tradnl"/>
        </w:rPr>
        <w:t>Dirección de correo electrónico</w:t>
      </w:r>
    </w:p>
    <w:p w14:paraId="42E6B5AE" w14:textId="77777777" w:rsidR="0042065D" w:rsidRPr="0042065D" w:rsidRDefault="00F3545A" w:rsidP="003E6B80">
      <w:pPr>
        <w:autoSpaceDE w:val="0"/>
        <w:autoSpaceDN w:val="0"/>
        <w:adjustRightInd w:val="0"/>
        <w:rPr>
          <w:rFonts w:ascii="Times New Roman" w:hAnsi="Times New Roman" w:cs="Times New Roman"/>
          <w:color w:val="FF0000"/>
          <w:sz w:val="22"/>
          <w:szCs w:val="22"/>
        </w:rPr>
      </w:pPr>
      <w:r>
        <w:rPr>
          <w:rFonts w:ascii="Times New Roman" w:eastAsia="Times New Roman" w:hAnsi="Times New Roman" w:cs="Times New Roman"/>
          <w:color w:val="FF0000"/>
          <w:sz w:val="22"/>
          <w:szCs w:val="22"/>
          <w:lang w:val="es-ES_tradnl"/>
        </w:rPr>
        <w:t>Número de teléfono</w:t>
      </w:r>
    </w:p>
    <w:p w14:paraId="1DDB7741" w14:textId="6833AF26" w:rsidR="003E6B80" w:rsidRPr="0042065D" w:rsidRDefault="00F3545A" w:rsidP="003E6B80">
      <w:pPr>
        <w:autoSpaceDE w:val="0"/>
        <w:autoSpaceDN w:val="0"/>
        <w:adjustRightInd w:val="0"/>
        <w:rPr>
          <w:rFonts w:ascii="Times New Roman" w:hAnsi="Times New Roman" w:cs="Times New Roman"/>
          <w:color w:val="FF0000"/>
          <w:sz w:val="22"/>
          <w:szCs w:val="22"/>
        </w:rPr>
      </w:pPr>
      <w:r>
        <w:rPr>
          <w:rFonts w:ascii="Times New Roman" w:eastAsia="Times New Roman" w:hAnsi="Times New Roman" w:cs="Times New Roman"/>
          <w:color w:val="FF0000"/>
          <w:sz w:val="22"/>
          <w:szCs w:val="22"/>
          <w:lang w:val="es-ES_tradnl"/>
        </w:rPr>
        <w:t>Número de teléfono móvil</w:t>
      </w:r>
    </w:p>
    <w:p w14:paraId="6E98AFCF" w14:textId="77777777" w:rsidR="003E6B80" w:rsidRPr="00A63CE3" w:rsidRDefault="003E6B80" w:rsidP="003E6B80">
      <w:pPr>
        <w:autoSpaceDE w:val="0"/>
        <w:autoSpaceDN w:val="0"/>
        <w:adjustRightInd w:val="0"/>
        <w:rPr>
          <w:rFonts w:ascii="Times New Roman" w:hAnsi="Times New Roman" w:cs="Times New Roman"/>
          <w:color w:val="000000"/>
          <w:sz w:val="22"/>
          <w:szCs w:val="22"/>
        </w:rPr>
      </w:pPr>
    </w:p>
    <w:p w14:paraId="077AAEA4" w14:textId="4E74319D" w:rsidR="003E6B80" w:rsidRPr="00A63CE3" w:rsidRDefault="00F3545A" w:rsidP="003E6B80">
      <w:pPr>
        <w:autoSpaceDE w:val="0"/>
        <w:autoSpaceDN w:val="0"/>
        <w:adjustRightInd w:val="0"/>
        <w:rPr>
          <w:rFonts w:ascii="Times New Roman" w:hAnsi="Times New Roman" w:cs="Times New Roman"/>
          <w:color w:val="000000"/>
          <w:sz w:val="22"/>
          <w:szCs w:val="22"/>
        </w:rPr>
      </w:pPr>
      <w:r>
        <w:rPr>
          <w:rFonts w:ascii="Times New Roman" w:eastAsia="Times New Roman" w:hAnsi="Times New Roman" w:cs="Times New Roman"/>
          <w:color w:val="000000"/>
          <w:sz w:val="22"/>
          <w:szCs w:val="22"/>
          <w:lang w:val="es-ES_tradnl"/>
        </w:rPr>
        <w:t xml:space="preserve">cc: </w:t>
      </w:r>
      <w:r>
        <w:rPr>
          <w:rFonts w:ascii="Times New Roman" w:eastAsia="Times New Roman" w:hAnsi="Times New Roman" w:cs="Times New Roman"/>
          <w:color w:val="FF0000"/>
          <w:sz w:val="22"/>
          <w:szCs w:val="22"/>
          <w:lang w:val="es-ES_tradnl"/>
        </w:rPr>
        <w:t xml:space="preserve">Nombres de médicos y de </w:t>
      </w:r>
      <w:r>
        <w:rPr>
          <w:rFonts w:ascii="Times New Roman" w:eastAsia="Times New Roman" w:hAnsi="Times New Roman" w:cs="Times New Roman"/>
          <w:color w:val="FF0000"/>
          <w:sz w:val="22"/>
          <w:szCs w:val="22"/>
          <w:lang w:val="es-ES_tradnl"/>
        </w:rPr>
        <w:t>consultorios</w:t>
      </w:r>
    </w:p>
    <w:p w14:paraId="1E0171D0" w14:textId="77777777" w:rsidR="003E6B80" w:rsidRPr="00A63CE3" w:rsidRDefault="003E6B80" w:rsidP="003E6B80">
      <w:pPr>
        <w:autoSpaceDE w:val="0"/>
        <w:autoSpaceDN w:val="0"/>
        <w:adjustRightInd w:val="0"/>
        <w:rPr>
          <w:rFonts w:ascii="Times New Roman" w:hAnsi="Times New Roman" w:cs="Times New Roman"/>
          <w:color w:val="000000"/>
          <w:sz w:val="22"/>
          <w:szCs w:val="22"/>
        </w:rPr>
      </w:pPr>
    </w:p>
    <w:p w14:paraId="3236E04C" w14:textId="77777777" w:rsidR="003E6B80" w:rsidRPr="00A63CE3" w:rsidRDefault="00F3545A" w:rsidP="003E6B80">
      <w:pPr>
        <w:autoSpaceDE w:val="0"/>
        <w:autoSpaceDN w:val="0"/>
        <w:adjustRightInd w:val="0"/>
        <w:rPr>
          <w:rFonts w:ascii="Times New Roman" w:hAnsi="Times New Roman" w:cs="Times New Roman"/>
          <w:color w:val="000000"/>
          <w:sz w:val="22"/>
          <w:szCs w:val="22"/>
        </w:rPr>
      </w:pPr>
      <w:r>
        <w:rPr>
          <w:rFonts w:ascii="Times New Roman" w:eastAsia="Times New Roman" w:hAnsi="Times New Roman" w:cs="Times New Roman"/>
          <w:color w:val="000000"/>
          <w:sz w:val="22"/>
          <w:szCs w:val="22"/>
          <w:lang w:val="es-ES_tradnl"/>
        </w:rPr>
        <w:t>Archivos adjuntos:</w:t>
      </w:r>
    </w:p>
    <w:p w14:paraId="43B5B637" w14:textId="6D022782" w:rsidR="003E6B80" w:rsidRPr="005E52B3" w:rsidRDefault="00F3545A" w:rsidP="003E6B80">
      <w:pPr>
        <w:autoSpaceDE w:val="0"/>
        <w:autoSpaceDN w:val="0"/>
        <w:adjustRightInd w:val="0"/>
        <w:rPr>
          <w:rFonts w:ascii="Times New Roman" w:hAnsi="Times New Roman" w:cs="Times New Roman"/>
          <w:color w:val="FF0000"/>
          <w:sz w:val="22"/>
          <w:szCs w:val="22"/>
        </w:rPr>
      </w:pPr>
      <w:r>
        <w:rPr>
          <w:rFonts w:ascii="Times New Roman" w:eastAsia="Times New Roman" w:hAnsi="Times New Roman" w:cs="Times New Roman"/>
          <w:color w:val="FF0000"/>
          <w:sz w:val="22"/>
          <w:szCs w:val="22"/>
          <w:lang w:val="es-ES_tradnl"/>
        </w:rPr>
        <w:t>Enumere cada documento de su expediente de apelaciones.</w:t>
      </w:r>
    </w:p>
    <w:p w14:paraId="0C6B2468" w14:textId="06B29DAB" w:rsidR="005A1B0F" w:rsidRPr="005E52B3" w:rsidRDefault="00F3545A" w:rsidP="003E6B80">
      <w:pPr>
        <w:rPr>
          <w:color w:val="FF0000"/>
          <w:sz w:val="32"/>
          <w:szCs w:val="32"/>
        </w:rPr>
      </w:pPr>
      <w:r>
        <w:rPr>
          <w:rFonts w:ascii="Times New Roman" w:eastAsia="Times New Roman" w:hAnsi="Times New Roman" w:cs="Times New Roman"/>
          <w:color w:val="FF0000"/>
          <w:sz w:val="22"/>
          <w:szCs w:val="22"/>
          <w:lang w:val="es-ES_tradnl"/>
        </w:rPr>
        <w:t>Incluya una Declaración de Necesidad Médica de su proveedor médico</w:t>
      </w:r>
    </w:p>
    <w:sectPr w:rsidR="005A1B0F" w:rsidRPr="005E52B3" w:rsidSect="00BD7CEA">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309F4" w14:textId="77777777" w:rsidR="00000000" w:rsidRDefault="00F3545A">
      <w:r>
        <w:separator/>
      </w:r>
    </w:p>
  </w:endnote>
  <w:endnote w:type="continuationSeparator" w:id="0">
    <w:p w14:paraId="30938C57" w14:textId="77777777" w:rsidR="00000000" w:rsidRDefault="00F35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w:altName w:val="Tahoma"/>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0D418" w14:textId="77777777" w:rsidR="00BD7CEA" w:rsidRDefault="00F3545A" w:rsidP="00A63CE3">
      <w:r>
        <w:separator/>
      </w:r>
    </w:p>
  </w:footnote>
  <w:footnote w:type="continuationSeparator" w:id="0">
    <w:p w14:paraId="5B4920E9" w14:textId="77777777" w:rsidR="00BD7CEA" w:rsidRDefault="00F3545A" w:rsidP="00A63CE3">
      <w:r>
        <w:continuationSeparator/>
      </w:r>
    </w:p>
  </w:footnote>
  <w:footnote w:id="1">
    <w:p w14:paraId="6B1D9112" w14:textId="0F163B15" w:rsidR="00A63CE3" w:rsidRPr="00C065D1" w:rsidRDefault="00F3545A" w:rsidP="00235B07">
      <w:pPr>
        <w:pStyle w:val="ListParagraph"/>
        <w:spacing w:line="240" w:lineRule="auto"/>
        <w:ind w:left="0"/>
        <w:jc w:val="both"/>
        <w:rPr>
          <w:rFonts w:ascii="Times New Roman" w:hAnsi="Times New Roman" w:cs="Times New Roman"/>
          <w:color w:val="000000"/>
          <w:sz w:val="20"/>
          <w:szCs w:val="20"/>
        </w:rPr>
      </w:pPr>
      <w:r w:rsidRPr="0042065D">
        <w:rPr>
          <w:rStyle w:val="FootnoteReference"/>
          <w:rFonts w:ascii="Times New Roman" w:hAnsi="Times New Roman" w:cs="Times New Roman"/>
          <w:sz w:val="20"/>
          <w:szCs w:val="20"/>
        </w:rPr>
        <w:footnoteRef/>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color w:val="000000"/>
          <w:sz w:val="20"/>
          <w:szCs w:val="20"/>
          <w:lang w:val="es-ES_tradnl"/>
        </w:rPr>
        <w:t>Stier EA, Clarke MA, Deshmukh AA, et al. International Anal Neoplasia Society's consensus guidelines for anal cancer screening. Int J Cancer. 2024; 1-9. Publicación electrónica de</w:t>
      </w:r>
      <w:r>
        <w:rPr>
          <w:rFonts w:ascii="Times New Roman" w:eastAsia="Times New Roman" w:hAnsi="Times New Roman" w:cs="Times New Roman"/>
          <w:color w:val="000000"/>
          <w:sz w:val="20"/>
          <w:szCs w:val="20"/>
          <w:lang w:val="es-ES_tradnl"/>
        </w:rPr>
        <w:t>l 31 de enero de 2024. PMID: 38297406.</w:t>
      </w:r>
    </w:p>
  </w:footnote>
  <w:footnote w:id="2">
    <w:p w14:paraId="33393D7E" w14:textId="06FD5D9A" w:rsidR="00C065D1" w:rsidRPr="00413552" w:rsidRDefault="00F3545A" w:rsidP="00C065D1">
      <w:pPr>
        <w:jc w:val="both"/>
        <w:rPr>
          <w:rFonts w:ascii="Times New Roman" w:hAnsi="Times New Roman" w:cs="Times New Roman"/>
        </w:rPr>
      </w:pPr>
      <w:r w:rsidRPr="00C065D1">
        <w:rPr>
          <w:rStyle w:val="FootnoteReference"/>
          <w:rFonts w:ascii="Times New Roman" w:hAnsi="Times New Roman" w:cs="Times New Roman"/>
          <w:sz w:val="20"/>
          <w:szCs w:val="20"/>
        </w:rPr>
        <w:footnoteRef/>
      </w:r>
      <w:r>
        <w:rPr>
          <w:rFonts w:ascii="Times New Roman" w:eastAsia="Times New Roman" w:hAnsi="Times New Roman" w:cs="Times New Roman"/>
          <w:sz w:val="20"/>
          <w:szCs w:val="20"/>
          <w:lang w:val="es-ES_tradnl"/>
        </w:rPr>
        <w:t xml:space="preserve"> Stier EA, Abbasi W, Agyemang AF, Valle Álvarez EA, Chiao EY, Deshmukh AA. Brief Report: Recurrence of Anal High-Grade Squamous </w:t>
      </w:r>
      <w:r>
        <w:rPr>
          <w:rFonts w:ascii="Times New Roman" w:eastAsia="Times New Roman" w:hAnsi="Times New Roman" w:cs="Times New Roman"/>
          <w:sz w:val="20"/>
          <w:szCs w:val="20"/>
          <w:lang w:val="es-ES_tradnl"/>
        </w:rPr>
        <w:t>Intraepithelial Lesions Among Women Living With HIV. J Acquir Immune Defic Syndr. 1 de mayo de 2020;84(1):66-69. PMID: 31977596; PMCID: PMC7138737.</w:t>
      </w:r>
    </w:p>
  </w:footnote>
  <w:footnote w:id="3">
    <w:p w14:paraId="32EAF6AB" w14:textId="40FC8136" w:rsidR="00413552" w:rsidRPr="00413552" w:rsidRDefault="00F3545A">
      <w:pPr>
        <w:pStyle w:val="FootnoteText"/>
        <w:rPr>
          <w:rFonts w:ascii="Times New Roman" w:hAnsi="Times New Roman" w:cs="Times New Roman"/>
        </w:rPr>
      </w:pPr>
      <w:r w:rsidRPr="00413552">
        <w:rPr>
          <w:rStyle w:val="FootnoteReference"/>
          <w:rFonts w:ascii="Times New Roman" w:hAnsi="Times New Roman" w:cs="Times New Roman"/>
        </w:rPr>
        <w:footnoteRef/>
      </w:r>
      <w:r>
        <w:rPr>
          <w:rFonts w:ascii="Times New Roman" w:eastAsia="Times New Roman" w:hAnsi="Times New Roman" w:cs="Times New Roman"/>
          <w:lang w:val="es-ES_tradnl"/>
        </w:rPr>
        <w:t xml:space="preserve"> Goldstone SE, Lensing SY, Sti</w:t>
      </w:r>
      <w:r>
        <w:rPr>
          <w:rFonts w:ascii="Times New Roman" w:eastAsia="Times New Roman" w:hAnsi="Times New Roman" w:cs="Times New Roman"/>
          <w:lang w:val="es-ES_tradnl"/>
        </w:rPr>
        <w:t>er EA, Darragh T, Lee JY, van Zante A, Jay N, Berry-Lawhorn JM, Cranston RD, Mitsuyasu R, Aboulafia D, Palefsky JM, Wilkin T. A Randomized Clinical Trial of Infrared Coagulation Ablation Versus Active Monitoring of Intra-anal High-grade Dysplasia in Adults</w:t>
      </w:r>
      <w:r>
        <w:rPr>
          <w:rFonts w:ascii="Times New Roman" w:eastAsia="Times New Roman" w:hAnsi="Times New Roman" w:cs="Times New Roman"/>
          <w:lang w:val="es-ES_tradnl"/>
        </w:rPr>
        <w:t xml:space="preserve"> with Human Immunodeficiency Virus Infection: An AIDS Malignancy Consortium Trial. Clin Infect Dis. 19 de marzo de 2019;68(7):1204-1212. PMID: 30060087; PMCID: PMC6588032.</w:t>
      </w:r>
    </w:p>
  </w:footnote>
  <w:footnote w:id="4">
    <w:p w14:paraId="6D5B5CC0" w14:textId="578CFF76" w:rsidR="00413552" w:rsidRDefault="00F3545A">
      <w:pPr>
        <w:pStyle w:val="FootnoteText"/>
      </w:pPr>
      <w:r w:rsidRPr="00413552">
        <w:rPr>
          <w:rStyle w:val="FootnoteReference"/>
          <w:rFonts w:ascii="Times New Roman" w:hAnsi="Times New Roman" w:cs="Times New Roman"/>
        </w:rPr>
        <w:footnoteRef/>
      </w:r>
      <w:r>
        <w:rPr>
          <w:rFonts w:ascii="Times New Roman" w:eastAsia="Times New Roman" w:hAnsi="Times New Roman" w:cs="Times New Roman"/>
          <w:lang w:val="es-ES_tradnl"/>
        </w:rPr>
        <w:t xml:space="preserve"> Gaisa</w:t>
      </w:r>
      <w:r>
        <w:rPr>
          <w:rFonts w:ascii="Times New Roman" w:eastAsia="Times New Roman" w:hAnsi="Times New Roman" w:cs="Times New Roman"/>
          <w:lang w:val="es-ES_tradnl"/>
        </w:rPr>
        <w:t xml:space="preserve"> MM, Liu Y, Deshmukh AA, Stone KL, Sigel KM. Electrocautery ablation of anal high-grade squamous intraepithelial lesions: Effectiveness and key factors associated with outcomes. Cancer. 1 de abril de 2020;126(7):1470-1479. 24. Publicación electrónica de En</w:t>
      </w:r>
      <w:r>
        <w:rPr>
          <w:rFonts w:ascii="Times New Roman" w:eastAsia="Times New Roman" w:hAnsi="Times New Roman" w:cs="Times New Roman"/>
          <w:lang w:val="es-ES_tradnl"/>
        </w:rPr>
        <w:t>ero de 2020 PMID: 31977082; PMCID: PMC7069772.</w:t>
      </w:r>
    </w:p>
  </w:footnote>
  <w:footnote w:id="5">
    <w:p w14:paraId="2F494F15" w14:textId="7EBB1551" w:rsidR="00A63CE3" w:rsidRPr="0042065D" w:rsidRDefault="00F3545A" w:rsidP="0042065D">
      <w:pPr>
        <w:pStyle w:val="FootnoteText"/>
        <w:jc w:val="both"/>
        <w:rPr>
          <w:rFonts w:ascii="Times New Roman" w:hAnsi="Times New Roman" w:cs="Times New Roman"/>
        </w:rPr>
      </w:pPr>
      <w:r w:rsidRPr="0042065D">
        <w:rPr>
          <w:rStyle w:val="FootnoteReference"/>
          <w:rFonts w:ascii="Times New Roman" w:hAnsi="Times New Roman" w:cs="Times New Roman"/>
        </w:rPr>
        <w:footnoteRef/>
      </w:r>
      <w:r>
        <w:rPr>
          <w:rFonts w:ascii="Times New Roman" w:eastAsia="Times New Roman" w:hAnsi="Times New Roman" w:cs="Times New Roman"/>
          <w:lang w:val="es-ES_tradnl"/>
        </w:rPr>
        <w:t xml:space="preserve"> </w:t>
      </w:r>
      <w:r>
        <w:rPr>
          <w:rFonts w:ascii="Times New Roman" w:eastAsia="Times New Roman" w:hAnsi="Times New Roman" w:cs="Times New Roman"/>
          <w:color w:val="000000"/>
          <w:lang w:val="es-ES_tradnl"/>
        </w:rPr>
        <w:t>Palefsky JM, Lee JY, Jay N, Goldstone SE, Darragh TM,</w:t>
      </w:r>
      <w:r>
        <w:rPr>
          <w:rFonts w:ascii="Times New Roman" w:eastAsia="Times New Roman" w:hAnsi="Times New Roman" w:cs="Times New Roman"/>
          <w:color w:val="000000"/>
          <w:lang w:val="es-ES_tradnl"/>
        </w:rPr>
        <w:t xml:space="preserve"> Dunlevy HA, Rosa-Cunha I, Arons A, Pugliese JC, Vena D, Sparano JA, Wilkin TJ, et al. Treatment of Anal High-Grade Squamous Intraepithelial Lesions to Prevent Anal Cancer. N Engl J Med 2022;386: 2273-82.</w:t>
      </w:r>
    </w:p>
  </w:footnote>
  <w:footnote w:id="6">
    <w:p w14:paraId="5A47B4BD" w14:textId="77777777" w:rsidR="00E0592C" w:rsidRDefault="00F3545A" w:rsidP="00E0592C">
      <w:pPr>
        <w:pStyle w:val="FootnoteText"/>
        <w:jc w:val="both"/>
      </w:pPr>
      <w:r w:rsidRPr="0042065D">
        <w:rPr>
          <w:rStyle w:val="FootnoteReference"/>
          <w:rFonts w:ascii="Times New Roman" w:hAnsi="Times New Roman" w:cs="Times New Roman"/>
        </w:rPr>
        <w:footnoteRef/>
      </w:r>
      <w:r>
        <w:rPr>
          <w:rFonts w:ascii="Times New Roman" w:eastAsia="Times New Roman" w:hAnsi="Times New Roman" w:cs="Times New Roman"/>
          <w:lang w:val="es-ES_tradnl"/>
        </w:rPr>
        <w:t xml:space="preserve"> </w:t>
      </w:r>
      <w:r>
        <w:rPr>
          <w:rFonts w:ascii="Times New Roman" w:eastAsia="Times New Roman" w:hAnsi="Times New Roman" w:cs="Times New Roman"/>
          <w:color w:val="000000"/>
          <w:lang w:val="es-ES_tradnl"/>
        </w:rPr>
        <w:t xml:space="preserve">Panel </w:t>
      </w:r>
      <w:r>
        <w:rPr>
          <w:rFonts w:ascii="Times New Roman" w:eastAsia="Times New Roman" w:hAnsi="Times New Roman" w:cs="Times New Roman"/>
          <w:lang w:val="es-ES_tradnl"/>
        </w:rPr>
        <w:t>on Guidelines for the Prevention and Treatment of Opportunistic Infe</w:t>
      </w:r>
      <w:r>
        <w:rPr>
          <w:rFonts w:ascii="Times New Roman" w:eastAsia="Times New Roman" w:hAnsi="Times New Roman" w:cs="Times New Roman"/>
          <w:lang w:val="es-ES_tradnl"/>
        </w:rPr>
        <w:t xml:space="preserve">ctions in Adults and Adolescents with HIV. Guidelines for the Prevention and Treatment of Opportunistic Infections in Adults and Adolescents with HIV. National Institutes of Health, Centers for Disease Control and Prevention, HIV Medicine Association, and </w:t>
      </w:r>
      <w:r>
        <w:rPr>
          <w:rFonts w:ascii="Times New Roman" w:eastAsia="Times New Roman" w:hAnsi="Times New Roman" w:cs="Times New Roman"/>
          <w:lang w:val="es-ES_tradnl"/>
        </w:rPr>
        <w:t xml:space="preserve">Infectious Diseases Society of America. 2024. Disponible en </w:t>
      </w:r>
      <w:hyperlink r:id="rId1" w:history="1">
        <w:r>
          <w:rPr>
            <w:rFonts w:ascii="Times New Roman" w:eastAsia="Times New Roman" w:hAnsi="Times New Roman" w:cs="Times New Roman"/>
            <w:color w:val="0000FF"/>
            <w:u w:val="single"/>
            <w:lang w:val="es-ES_tradnl"/>
          </w:rPr>
          <w:t>https://clinica</w:t>
        </w:r>
        <w:r>
          <w:rPr>
            <w:rFonts w:ascii="Times New Roman" w:eastAsia="Times New Roman" w:hAnsi="Times New Roman" w:cs="Times New Roman"/>
            <w:color w:val="0000FF"/>
            <w:u w:val="single"/>
            <w:lang w:val="es-ES_tradnl"/>
          </w:rPr>
          <w:t>linfo.hiv.gov/en/guidelines/adult-and-adolescent-opportunistic-infection</w:t>
        </w:r>
      </w:hyperlink>
      <w:r>
        <w:rPr>
          <w:rFonts w:ascii="Times New Roman" w:eastAsia="Times New Roman" w:hAnsi="Times New Roman" w:cs="Times New Roman"/>
          <w:lang w:val="es-ES_tradnl"/>
        </w:rPr>
        <w:t>. Sección sobre la enfermedad por el virus del papiloma humano.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42055" w14:textId="091FBE3F" w:rsidR="00413552" w:rsidRPr="005E52B3" w:rsidRDefault="00F3545A">
    <w:pPr>
      <w:pStyle w:val="Header"/>
      <w:rPr>
        <w:rFonts w:ascii="Times New Roman" w:hAnsi="Times New Roman" w:cs="Times New Roman"/>
        <w:i/>
        <w:iCs/>
        <w:sz w:val="22"/>
        <w:szCs w:val="22"/>
      </w:rPr>
    </w:pPr>
    <w:r>
      <w:rPr>
        <w:rFonts w:ascii="Times New Roman" w:eastAsia="Times New Roman" w:hAnsi="Times New Roman" w:cs="Times New Roman"/>
        <w:i/>
        <w:iCs/>
        <w:sz w:val="22"/>
        <w:szCs w:val="22"/>
        <w:lang w:val="es-ES_tradnl"/>
      </w:rPr>
      <w:t xml:space="preserve">Carta a </w:t>
    </w:r>
    <w:r>
      <w:rPr>
        <w:rFonts w:ascii="Times New Roman" w:eastAsia="Times New Roman" w:hAnsi="Times New Roman" w:cs="Times New Roman"/>
        <w:i/>
        <w:iCs/>
        <w:color w:val="FF0000"/>
        <w:sz w:val="22"/>
        <w:szCs w:val="22"/>
        <w:lang w:val="es-ES_tradnl"/>
      </w:rPr>
      <w:t>[nombre de la compañía de seguros]</w:t>
    </w:r>
    <w:r>
      <w:rPr>
        <w:rFonts w:ascii="Times New Roman" w:eastAsia="Times New Roman" w:hAnsi="Times New Roman" w:cs="Times New Roman"/>
        <w:i/>
        <w:iCs/>
        <w:sz w:val="22"/>
        <w:szCs w:val="22"/>
        <w:lang w:val="es-ES_tradnl"/>
      </w:rPr>
      <w:t xml:space="preserve"> en relación con: reconsideración de cobertura</w:t>
    </w:r>
  </w:p>
  <w:p w14:paraId="154B937F" w14:textId="0EE549C1" w:rsidR="00413552" w:rsidRPr="005E52B3" w:rsidRDefault="00F3545A">
    <w:pPr>
      <w:pStyle w:val="Header"/>
      <w:rPr>
        <w:rFonts w:ascii="Times New Roman" w:hAnsi="Times New Roman" w:cs="Times New Roman"/>
        <w:i/>
        <w:iCs/>
        <w:sz w:val="22"/>
        <w:szCs w:val="22"/>
      </w:rPr>
    </w:pPr>
    <w:r>
      <w:rPr>
        <w:rFonts w:ascii="Times New Roman" w:eastAsia="Times New Roman" w:hAnsi="Times New Roman" w:cs="Times New Roman"/>
        <w:i/>
        <w:iCs/>
        <w:sz w:val="22"/>
        <w:szCs w:val="22"/>
        <w:lang w:val="es-ES_tradnl"/>
      </w:rPr>
      <w:t xml:space="preserve">En apoyo de </w:t>
    </w:r>
    <w:r>
      <w:rPr>
        <w:rFonts w:ascii="Times New Roman" w:eastAsia="Times New Roman" w:hAnsi="Times New Roman" w:cs="Times New Roman"/>
        <w:i/>
        <w:iCs/>
        <w:color w:val="FF0000"/>
        <w:sz w:val="22"/>
        <w:szCs w:val="22"/>
        <w:lang w:val="es-ES_tradnl"/>
      </w:rPr>
      <w:t xml:space="preserve">[número de reclamación] </w:t>
    </w:r>
    <w:r>
      <w:rPr>
        <w:rFonts w:ascii="Times New Roman" w:eastAsia="Times New Roman" w:hAnsi="Times New Roman" w:cs="Times New Roman"/>
        <w:i/>
        <w:iCs/>
        <w:sz w:val="22"/>
        <w:szCs w:val="22"/>
        <w:lang w:val="es-ES_tradnl"/>
      </w:rPr>
      <w:t xml:space="preserve">para </w:t>
    </w:r>
    <w:r>
      <w:rPr>
        <w:rFonts w:ascii="Times New Roman" w:eastAsia="Times New Roman" w:hAnsi="Times New Roman" w:cs="Times New Roman"/>
        <w:i/>
        <w:iCs/>
        <w:color w:val="FF0000"/>
        <w:sz w:val="22"/>
        <w:szCs w:val="22"/>
        <w:lang w:val="es-ES_tradnl"/>
      </w:rPr>
      <w:t>[su nombre]</w:t>
    </w:r>
  </w:p>
  <w:p w14:paraId="199EC5CF" w14:textId="4DAEFC8A" w:rsidR="005E52B3" w:rsidRDefault="00F3545A">
    <w:pPr>
      <w:pStyle w:val="Header"/>
      <w:rPr>
        <w:rFonts w:ascii="Times New Roman" w:hAnsi="Times New Roman" w:cs="Times New Roman"/>
        <w:i/>
        <w:iCs/>
        <w:color w:val="FF0000"/>
        <w:sz w:val="22"/>
        <w:szCs w:val="22"/>
      </w:rPr>
    </w:pPr>
    <w:r>
      <w:rPr>
        <w:rFonts w:ascii="Times New Roman" w:eastAsia="Times New Roman" w:hAnsi="Times New Roman" w:cs="Times New Roman"/>
        <w:i/>
        <w:iCs/>
        <w:color w:val="FF0000"/>
        <w:sz w:val="22"/>
        <w:szCs w:val="22"/>
        <w:lang w:val="es-ES_tradnl"/>
      </w:rPr>
      <w:t>[Fecha]</w:t>
    </w:r>
  </w:p>
  <w:p w14:paraId="40EC53B9" w14:textId="1930ADF7" w:rsidR="009604B9" w:rsidRPr="009604B9" w:rsidRDefault="00F3545A">
    <w:pPr>
      <w:pStyle w:val="Header"/>
      <w:rPr>
        <w:rFonts w:ascii="Times New Roman" w:hAnsi="Times New Roman" w:cs="Times New Roman"/>
        <w:i/>
        <w:iCs/>
        <w:sz w:val="22"/>
        <w:szCs w:val="22"/>
      </w:rPr>
    </w:pPr>
    <w:r>
      <w:rPr>
        <w:rFonts w:ascii="Times New Roman" w:eastAsia="Times New Roman" w:hAnsi="Times New Roman" w:cs="Times New Roman"/>
        <w:i/>
        <w:iCs/>
        <w:sz w:val="22"/>
        <w:szCs w:val="22"/>
        <w:lang w:val="es-ES_tradnl"/>
      </w:rPr>
      <w:t>Págin</w:t>
    </w:r>
    <w:r>
      <w:rPr>
        <w:rFonts w:ascii="Times New Roman" w:eastAsia="Times New Roman" w:hAnsi="Times New Roman" w:cs="Times New Roman"/>
        <w:i/>
        <w:iCs/>
        <w:sz w:val="22"/>
        <w:szCs w:val="22"/>
        <w:lang w:val="es-ES_tradnl"/>
      </w:rPr>
      <w:t xml:space="preserve">a </w:t>
    </w:r>
    <w:r>
      <w:rPr>
        <w:rFonts w:ascii="Times New Roman" w:hAnsi="Times New Roman" w:cs="Times New Roman"/>
        <w:i/>
        <w:iCs/>
        <w:sz w:val="22"/>
        <w:szCs w:val="22"/>
      </w:rPr>
      <w:fldChar w:fldCharType="begin"/>
    </w:r>
    <w:r>
      <w:rPr>
        <w:rFonts w:ascii="Times New Roman" w:hAnsi="Times New Roman" w:cs="Times New Roman"/>
        <w:i/>
        <w:iCs/>
        <w:sz w:val="22"/>
        <w:szCs w:val="22"/>
      </w:rPr>
      <w:instrText xml:space="preserve"> PAGE  \* MERGEFORMAT </w:instrText>
    </w:r>
    <w:r>
      <w:rPr>
        <w:rFonts w:ascii="Times New Roman" w:hAnsi="Times New Roman" w:cs="Times New Roman"/>
        <w:i/>
        <w:iCs/>
        <w:sz w:val="22"/>
        <w:szCs w:val="22"/>
      </w:rPr>
      <w:fldChar w:fldCharType="separate"/>
    </w:r>
    <w:r>
      <w:rPr>
        <w:rFonts w:ascii="Times New Roman" w:hAnsi="Times New Roman" w:cs="Times New Roman"/>
        <w:i/>
        <w:iCs/>
        <w:sz w:val="22"/>
        <w:szCs w:val="22"/>
      </w:rPr>
      <w:t>2</w:t>
    </w:r>
    <w:r>
      <w:rPr>
        <w:rFonts w:ascii="Times New Roman" w:hAnsi="Times New Roman" w:cs="Times New Roman"/>
        <w:i/>
        <w:iCs/>
        <w:sz w:val="22"/>
        <w:szCs w:val="22"/>
      </w:rPr>
      <w:fldChar w:fldCharType="end"/>
    </w:r>
    <w:r>
      <w:rPr>
        <w:rFonts w:ascii="Times New Roman" w:eastAsia="Times New Roman" w:hAnsi="Times New Roman" w:cs="Times New Roman"/>
        <w:i/>
        <w:iCs/>
        <w:sz w:val="22"/>
        <w:szCs w:val="22"/>
        <w:lang w:val="es-ES_tradnl"/>
      </w:rPr>
      <w:t xml:space="preserve"> de </w:t>
    </w:r>
    <w:r>
      <w:rPr>
        <w:rFonts w:ascii="Times New Roman" w:hAnsi="Times New Roman" w:cs="Times New Roman"/>
        <w:i/>
        <w:iCs/>
        <w:sz w:val="22"/>
        <w:szCs w:val="22"/>
      </w:rPr>
      <w:fldChar w:fldCharType="begin"/>
    </w:r>
    <w:r>
      <w:rPr>
        <w:rFonts w:ascii="Times New Roman" w:hAnsi="Times New Roman" w:cs="Times New Roman"/>
        <w:i/>
        <w:iCs/>
        <w:sz w:val="22"/>
        <w:szCs w:val="22"/>
      </w:rPr>
      <w:instrText xml:space="preserve"> NUMPAGES  \* MERGEFORMAT </w:instrText>
    </w:r>
    <w:r>
      <w:rPr>
        <w:rFonts w:ascii="Times New Roman" w:hAnsi="Times New Roman" w:cs="Times New Roman"/>
        <w:i/>
        <w:iCs/>
        <w:sz w:val="22"/>
        <w:szCs w:val="22"/>
      </w:rPr>
      <w:fldChar w:fldCharType="separate"/>
    </w:r>
    <w:r>
      <w:rPr>
        <w:rFonts w:ascii="Times New Roman" w:hAnsi="Times New Roman" w:cs="Times New Roman"/>
        <w:i/>
        <w:iCs/>
        <w:sz w:val="22"/>
        <w:szCs w:val="22"/>
      </w:rPr>
      <w:t>2</w:t>
    </w:r>
    <w:r>
      <w:rPr>
        <w:rFonts w:ascii="Times New Roman" w:hAnsi="Times New Roman" w:cs="Times New Roman"/>
        <w:i/>
        <w:iCs/>
        <w:sz w:val="22"/>
        <w:szCs w:val="22"/>
      </w:rPr>
      <w:fldChar w:fldCharType="end"/>
    </w:r>
  </w:p>
  <w:p w14:paraId="24EAF156" w14:textId="77777777" w:rsidR="005E52B3" w:rsidRPr="005E52B3" w:rsidRDefault="005E52B3">
    <w:pPr>
      <w:pStyle w:val="Header"/>
      <w:rPr>
        <w:rFonts w:ascii="Times New Roman" w:hAnsi="Times New Roman" w:cs="Times New Roman"/>
        <w:i/>
        <w:iCs/>
        <w:sz w:val="22"/>
        <w:szCs w:val="22"/>
      </w:rPr>
    </w:pPr>
  </w:p>
  <w:p w14:paraId="43575DE0" w14:textId="77777777" w:rsidR="005E52B3" w:rsidRPr="005E52B3" w:rsidRDefault="005E52B3">
    <w:pPr>
      <w:pStyle w:val="Header"/>
      <w:rPr>
        <w:rFonts w:ascii="Times New Roman" w:hAnsi="Times New Roman" w:cs="Times New Roman"/>
        <w:i/>
        <w:iCs/>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B80"/>
    <w:rsid w:val="000E0295"/>
    <w:rsid w:val="0016433E"/>
    <w:rsid w:val="001C72C0"/>
    <w:rsid w:val="00235B07"/>
    <w:rsid w:val="003E6B80"/>
    <w:rsid w:val="00413552"/>
    <w:rsid w:val="0042065D"/>
    <w:rsid w:val="00595F02"/>
    <w:rsid w:val="005A1B0F"/>
    <w:rsid w:val="005E2C84"/>
    <w:rsid w:val="005E52B3"/>
    <w:rsid w:val="008B0C49"/>
    <w:rsid w:val="0093075D"/>
    <w:rsid w:val="00956DC2"/>
    <w:rsid w:val="009604B9"/>
    <w:rsid w:val="00A63CE3"/>
    <w:rsid w:val="00B92E24"/>
    <w:rsid w:val="00BD7CEA"/>
    <w:rsid w:val="00C065D1"/>
    <w:rsid w:val="00D43907"/>
    <w:rsid w:val="00E0592C"/>
    <w:rsid w:val="00E4507D"/>
    <w:rsid w:val="00E50894"/>
    <w:rsid w:val="00F3545A"/>
    <w:rsid w:val="00FE3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97D5B"/>
  <w15:chartTrackingRefBased/>
  <w15:docId w15:val="{6DE8A028-C153-2947-9D5A-F54EAE498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3CE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63CE3"/>
    <w:rPr>
      <w:sz w:val="20"/>
      <w:szCs w:val="20"/>
    </w:rPr>
  </w:style>
  <w:style w:type="character" w:customStyle="1" w:styleId="FootnoteTextChar">
    <w:name w:val="Footnote Text Char"/>
    <w:basedOn w:val="DefaultParagraphFont"/>
    <w:link w:val="FootnoteText"/>
    <w:uiPriority w:val="99"/>
    <w:semiHidden/>
    <w:rsid w:val="00A63CE3"/>
    <w:rPr>
      <w:sz w:val="20"/>
      <w:szCs w:val="20"/>
    </w:rPr>
  </w:style>
  <w:style w:type="character" w:styleId="FootnoteReference">
    <w:name w:val="footnote reference"/>
    <w:basedOn w:val="DefaultParagraphFont"/>
    <w:uiPriority w:val="99"/>
    <w:semiHidden/>
    <w:unhideWhenUsed/>
    <w:rsid w:val="00A63CE3"/>
    <w:rPr>
      <w:vertAlign w:val="superscript"/>
    </w:rPr>
  </w:style>
  <w:style w:type="character" w:styleId="Hyperlink">
    <w:name w:val="Hyperlink"/>
    <w:basedOn w:val="DefaultParagraphFont"/>
    <w:uiPriority w:val="99"/>
    <w:unhideWhenUsed/>
    <w:rsid w:val="00A63CE3"/>
    <w:rPr>
      <w:color w:val="0000FF"/>
      <w:u w:val="single"/>
    </w:rPr>
  </w:style>
  <w:style w:type="paragraph" w:styleId="ListParagraph">
    <w:name w:val="List Paragraph"/>
    <w:basedOn w:val="Normal"/>
    <w:uiPriority w:val="34"/>
    <w:qFormat/>
    <w:rsid w:val="00A63CE3"/>
    <w:pPr>
      <w:spacing w:line="276" w:lineRule="auto"/>
      <w:ind w:left="720"/>
      <w:contextualSpacing/>
    </w:pPr>
    <w:rPr>
      <w:rFonts w:ascii="Proxima Nova" w:eastAsia="Proxima Nova" w:hAnsi="Proxima Nova" w:cs="Proxima Nova"/>
      <w:sz w:val="22"/>
      <w:szCs w:val="22"/>
      <w:lang w:val="en"/>
    </w:rPr>
  </w:style>
  <w:style w:type="character" w:styleId="UnresolvedMention">
    <w:name w:val="Unresolved Mention"/>
    <w:basedOn w:val="DefaultParagraphFont"/>
    <w:uiPriority w:val="99"/>
    <w:semiHidden/>
    <w:unhideWhenUsed/>
    <w:rsid w:val="00C065D1"/>
    <w:rPr>
      <w:color w:val="605E5C"/>
      <w:shd w:val="clear" w:color="auto" w:fill="E1DFDD"/>
    </w:rPr>
  </w:style>
  <w:style w:type="paragraph" w:styleId="Header">
    <w:name w:val="header"/>
    <w:basedOn w:val="Normal"/>
    <w:link w:val="HeaderChar"/>
    <w:uiPriority w:val="99"/>
    <w:unhideWhenUsed/>
    <w:rsid w:val="00413552"/>
    <w:pPr>
      <w:tabs>
        <w:tab w:val="center" w:pos="4680"/>
        <w:tab w:val="right" w:pos="9360"/>
      </w:tabs>
    </w:pPr>
  </w:style>
  <w:style w:type="character" w:customStyle="1" w:styleId="HeaderChar">
    <w:name w:val="Header Char"/>
    <w:basedOn w:val="DefaultParagraphFont"/>
    <w:link w:val="Header"/>
    <w:uiPriority w:val="99"/>
    <w:rsid w:val="00413552"/>
  </w:style>
  <w:style w:type="paragraph" w:styleId="Footer">
    <w:name w:val="footer"/>
    <w:basedOn w:val="Normal"/>
    <w:link w:val="FooterChar"/>
    <w:uiPriority w:val="99"/>
    <w:unhideWhenUsed/>
    <w:rsid w:val="00413552"/>
    <w:pPr>
      <w:tabs>
        <w:tab w:val="center" w:pos="4680"/>
        <w:tab w:val="right" w:pos="9360"/>
      </w:tabs>
    </w:pPr>
  </w:style>
  <w:style w:type="character" w:customStyle="1" w:styleId="FooterChar">
    <w:name w:val="Footer Char"/>
    <w:basedOn w:val="DefaultParagraphFont"/>
    <w:link w:val="Footer"/>
    <w:uiPriority w:val="99"/>
    <w:rsid w:val="00413552"/>
  </w:style>
  <w:style w:type="character" w:styleId="FollowedHyperlink">
    <w:name w:val="FollowedHyperlink"/>
    <w:basedOn w:val="DefaultParagraphFont"/>
    <w:uiPriority w:val="99"/>
    <w:semiHidden/>
    <w:unhideWhenUsed/>
    <w:rsid w:val="005E52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linicalinfo.hiv.gov/en/guidelines/adult-and-adolescent-opportunistic-inf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78410-3967-D945-B258-FDDFB3F32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Pugliese, Julia</dc:creator>
  <cp:lastModifiedBy>Gabriela Perez</cp:lastModifiedBy>
  <cp:revision>8</cp:revision>
  <dcterms:created xsi:type="dcterms:W3CDTF">2024-01-22T17:35:00Z</dcterms:created>
  <dcterms:modified xsi:type="dcterms:W3CDTF">2024-06-05T19:45:00Z</dcterms:modified>
</cp:coreProperties>
</file>